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E3C212" w14:textId="40E26AD9" w:rsidR="00CF763B" w:rsidRPr="00141E1D" w:rsidRDefault="00CF763B" w:rsidP="00CF763B">
      <w:pPr>
        <w:pStyle w:val="Header"/>
        <w:rPr>
          <w:rFonts w:cs="Arial"/>
          <w:sz w:val="22"/>
          <w:szCs w:val="22"/>
          <w:lang w:val="en-GB" w:eastAsia="zh-CN"/>
        </w:rPr>
      </w:pPr>
      <w:r w:rsidRPr="00141E1D">
        <w:rPr>
          <w:rFonts w:eastAsia="SimSun" w:cs="Arial"/>
          <w:sz w:val="22"/>
          <w:szCs w:val="22"/>
          <w:lang w:eastAsia="zh-CN"/>
        </w:rPr>
        <w:t>3GPP TSG-RAN WG2 Meeting #12</w:t>
      </w:r>
      <w:r w:rsidR="00D70703">
        <w:rPr>
          <w:rFonts w:eastAsia="SimSun" w:cs="Arial"/>
          <w:sz w:val="22"/>
          <w:szCs w:val="22"/>
          <w:lang w:eastAsia="zh-CN"/>
        </w:rPr>
        <w:t>8</w:t>
      </w:r>
      <w:r w:rsidRPr="00141E1D">
        <w:rPr>
          <w:rFonts w:cs="Arial"/>
          <w:sz w:val="22"/>
          <w:szCs w:val="22"/>
        </w:rPr>
        <w:tab/>
      </w:r>
      <w:r w:rsidRPr="00141E1D">
        <w:rPr>
          <w:rFonts w:cs="Arial"/>
          <w:sz w:val="22"/>
          <w:szCs w:val="22"/>
        </w:rPr>
        <w:tab/>
        <w:t xml:space="preserve">     R2-2</w:t>
      </w:r>
      <w:r w:rsidR="00DF47E7">
        <w:rPr>
          <w:rFonts w:cs="Arial"/>
          <w:sz w:val="22"/>
          <w:szCs w:val="22"/>
        </w:rPr>
        <w:t>409908</w:t>
      </w:r>
    </w:p>
    <w:p w14:paraId="7498F238" w14:textId="09B7BB1F" w:rsidR="00CF763B" w:rsidRPr="00141E1D" w:rsidRDefault="00D70703" w:rsidP="00CF763B">
      <w:pPr>
        <w:pStyle w:val="Header"/>
        <w:rPr>
          <w:rFonts w:eastAsia="SimSun" w:cs="Arial"/>
          <w:sz w:val="22"/>
          <w:szCs w:val="22"/>
          <w:lang w:eastAsia="zh-CN"/>
        </w:rPr>
      </w:pPr>
      <w:r w:rsidRPr="00D70703">
        <w:rPr>
          <w:rFonts w:eastAsia="SimSun" w:cs="Arial"/>
          <w:sz w:val="22"/>
          <w:szCs w:val="22"/>
          <w:lang w:eastAsia="zh-CN"/>
        </w:rPr>
        <w:t>Orlando, US</w:t>
      </w:r>
      <w:r w:rsidR="00CF763B" w:rsidRPr="00141E1D">
        <w:rPr>
          <w:rFonts w:eastAsia="SimSun" w:cs="Arial"/>
          <w:sz w:val="22"/>
          <w:szCs w:val="22"/>
          <w:lang w:eastAsia="zh-CN"/>
        </w:rPr>
        <w:t xml:space="preserve">: </w:t>
      </w:r>
      <w:r w:rsidR="00CF763B">
        <w:rPr>
          <w:rFonts w:eastAsia="SimSun" w:cs="Arial"/>
          <w:sz w:val="22"/>
          <w:szCs w:val="22"/>
          <w:lang w:eastAsia="zh-CN"/>
        </w:rPr>
        <w:t>1</w:t>
      </w:r>
      <w:r>
        <w:rPr>
          <w:rFonts w:eastAsia="SimSun" w:cs="Arial"/>
          <w:sz w:val="22"/>
          <w:szCs w:val="22"/>
          <w:lang w:eastAsia="zh-CN"/>
        </w:rPr>
        <w:t>8</w:t>
      </w:r>
      <w:r w:rsidR="00CF763B" w:rsidRPr="00141E1D">
        <w:rPr>
          <w:rFonts w:eastAsia="SimSun" w:cs="Arial"/>
          <w:sz w:val="22"/>
          <w:szCs w:val="22"/>
          <w:vertAlign w:val="superscript"/>
          <w:lang w:eastAsia="zh-CN"/>
        </w:rPr>
        <w:t>th</w:t>
      </w:r>
      <w:r w:rsidR="00CF763B" w:rsidRPr="00141E1D">
        <w:rPr>
          <w:rFonts w:eastAsia="SimSun" w:cs="Arial"/>
          <w:sz w:val="22"/>
          <w:szCs w:val="22"/>
          <w:lang w:eastAsia="zh-CN"/>
        </w:rPr>
        <w:t xml:space="preserve"> </w:t>
      </w:r>
      <w:r>
        <w:rPr>
          <w:rFonts w:eastAsia="SimSun" w:cs="Arial"/>
          <w:sz w:val="22"/>
          <w:szCs w:val="22"/>
          <w:lang w:eastAsia="zh-CN"/>
        </w:rPr>
        <w:t>November</w:t>
      </w:r>
      <w:r w:rsidR="00CF763B" w:rsidRPr="00141E1D">
        <w:rPr>
          <w:rFonts w:eastAsia="SimSun" w:cs="Arial"/>
          <w:sz w:val="22"/>
          <w:szCs w:val="22"/>
          <w:lang w:eastAsia="zh-CN"/>
        </w:rPr>
        <w:t xml:space="preserve"> – </w:t>
      </w:r>
      <w:r>
        <w:rPr>
          <w:rFonts w:eastAsia="SimSun" w:cs="Arial"/>
          <w:sz w:val="22"/>
          <w:szCs w:val="22"/>
          <w:lang w:eastAsia="zh-CN"/>
        </w:rPr>
        <w:t>22</w:t>
      </w:r>
      <w:r>
        <w:rPr>
          <w:rFonts w:eastAsia="SimSun" w:cs="Arial"/>
          <w:sz w:val="22"/>
          <w:szCs w:val="22"/>
          <w:vertAlign w:val="superscript"/>
          <w:lang w:eastAsia="zh-CN"/>
        </w:rPr>
        <w:t>nd</w:t>
      </w:r>
      <w:r w:rsidR="00CF763B" w:rsidRPr="00141E1D">
        <w:rPr>
          <w:rFonts w:eastAsia="SimSun" w:cs="Arial"/>
          <w:sz w:val="22"/>
          <w:szCs w:val="22"/>
          <w:lang w:eastAsia="zh-CN"/>
        </w:rPr>
        <w:t xml:space="preserve"> </w:t>
      </w:r>
      <w:r>
        <w:rPr>
          <w:rFonts w:eastAsia="SimSun" w:cs="Arial"/>
          <w:sz w:val="22"/>
          <w:szCs w:val="22"/>
          <w:lang w:eastAsia="zh-CN"/>
        </w:rPr>
        <w:t>November</w:t>
      </w:r>
      <w:r w:rsidRPr="00141E1D">
        <w:rPr>
          <w:rFonts w:eastAsia="SimSun" w:cs="Arial"/>
          <w:sz w:val="22"/>
          <w:szCs w:val="22"/>
          <w:lang w:eastAsia="zh-CN"/>
        </w:rPr>
        <w:t xml:space="preserve"> </w:t>
      </w:r>
      <w:r w:rsidR="00CF763B" w:rsidRPr="00141E1D">
        <w:rPr>
          <w:rFonts w:eastAsia="SimSun" w:cs="Arial"/>
          <w:sz w:val="22"/>
          <w:szCs w:val="22"/>
          <w:lang w:eastAsia="zh-CN"/>
        </w:rPr>
        <w:t>2024</w:t>
      </w:r>
    </w:p>
    <w:p w14:paraId="31A7F9B4" w14:textId="77777777" w:rsidR="006940BF" w:rsidRPr="004B72E4" w:rsidRDefault="006940BF" w:rsidP="0039008A">
      <w:pPr>
        <w:pStyle w:val="Header"/>
        <w:rPr>
          <w:rFonts w:eastAsia="SimSun" w:cs="Arial"/>
          <w:sz w:val="22"/>
          <w:szCs w:val="22"/>
          <w:lang w:eastAsia="zh-CN"/>
        </w:rPr>
      </w:pPr>
    </w:p>
    <w:p w14:paraId="2E1FA2FC" w14:textId="26E1CC1E" w:rsidR="00911ECB" w:rsidRPr="004B72E4" w:rsidRDefault="26A21899" w:rsidP="0039008A">
      <w:pPr>
        <w:pStyle w:val="Header"/>
        <w:tabs>
          <w:tab w:val="clear" w:pos="4536"/>
          <w:tab w:val="left" w:pos="1800"/>
        </w:tabs>
        <w:spacing w:after="120"/>
        <w:ind w:left="1800" w:hanging="1800"/>
        <w:rPr>
          <w:rFonts w:eastAsia="SimSun" w:cs="Arial"/>
          <w:sz w:val="22"/>
          <w:szCs w:val="22"/>
          <w:lang w:eastAsia="zh-CN"/>
        </w:rPr>
      </w:pPr>
      <w:r w:rsidRPr="004B72E4">
        <w:rPr>
          <w:rFonts w:cs="Arial"/>
          <w:sz w:val="22"/>
          <w:szCs w:val="22"/>
        </w:rPr>
        <w:t>Source:</w:t>
      </w:r>
      <w:r w:rsidR="00911ECB" w:rsidRPr="004B72E4">
        <w:rPr>
          <w:rFonts w:cs="Arial"/>
          <w:sz w:val="22"/>
          <w:szCs w:val="22"/>
        </w:rPr>
        <w:tab/>
      </w:r>
      <w:r w:rsidR="7D3BA610" w:rsidRPr="004B72E4">
        <w:rPr>
          <w:rFonts w:eastAsia="SimSun" w:cs="Arial"/>
          <w:sz w:val="22"/>
          <w:szCs w:val="22"/>
          <w:lang w:eastAsia="zh-CN"/>
        </w:rPr>
        <w:t>Qualcomm</w:t>
      </w:r>
      <w:r w:rsidR="79D32408" w:rsidRPr="004B72E4">
        <w:rPr>
          <w:rFonts w:eastAsia="SimSun" w:cs="Arial"/>
          <w:sz w:val="22"/>
          <w:szCs w:val="22"/>
          <w:lang w:eastAsia="zh-CN"/>
        </w:rPr>
        <w:t xml:space="preserve"> Incorporated </w:t>
      </w:r>
    </w:p>
    <w:p w14:paraId="4083E245" w14:textId="10971F0A" w:rsidR="00C957F7" w:rsidRPr="004B72E4" w:rsidRDefault="26A21899" w:rsidP="0039008A">
      <w:pPr>
        <w:pStyle w:val="Header"/>
        <w:tabs>
          <w:tab w:val="clear" w:pos="4536"/>
          <w:tab w:val="left" w:pos="1800"/>
        </w:tabs>
        <w:spacing w:after="120"/>
        <w:ind w:left="1798" w:hangingChars="814" w:hanging="1798"/>
        <w:rPr>
          <w:rFonts w:cs="Arial"/>
          <w:sz w:val="22"/>
          <w:szCs w:val="22"/>
        </w:rPr>
      </w:pPr>
      <w:r w:rsidRPr="004B72E4">
        <w:rPr>
          <w:rFonts w:cs="Arial"/>
          <w:sz w:val="22"/>
          <w:szCs w:val="22"/>
        </w:rPr>
        <w:t>Title:</w:t>
      </w:r>
      <w:bookmarkStart w:id="0" w:name="Title"/>
      <w:bookmarkEnd w:id="0"/>
      <w:r w:rsidR="00911ECB" w:rsidRPr="004B72E4">
        <w:rPr>
          <w:rFonts w:cs="Arial"/>
          <w:sz w:val="22"/>
          <w:szCs w:val="22"/>
        </w:rPr>
        <w:tab/>
      </w:r>
      <w:r w:rsidR="003936DD" w:rsidRPr="003936DD">
        <w:rPr>
          <w:rStyle w:val="normaltextrun"/>
          <w:rFonts w:cs="Arial"/>
          <w:sz w:val="22"/>
          <w:szCs w:val="22"/>
        </w:rPr>
        <w:t>On LCM for UE-sided Models for Beam Management</w:t>
      </w:r>
    </w:p>
    <w:p w14:paraId="6ED5674A" w14:textId="56D5AA75" w:rsidR="00911ECB" w:rsidRPr="004B72E4" w:rsidRDefault="26A21899" w:rsidP="0039008A">
      <w:pPr>
        <w:pStyle w:val="Header"/>
        <w:tabs>
          <w:tab w:val="clear" w:pos="4536"/>
          <w:tab w:val="left" w:pos="1800"/>
        </w:tabs>
        <w:spacing w:after="120"/>
        <w:ind w:left="1798" w:hangingChars="814" w:hanging="1798"/>
        <w:rPr>
          <w:rFonts w:eastAsia="SimSun" w:cs="Arial"/>
          <w:sz w:val="22"/>
          <w:szCs w:val="22"/>
          <w:lang w:eastAsia="zh-CN"/>
        </w:rPr>
      </w:pPr>
      <w:r w:rsidRPr="004B72E4">
        <w:rPr>
          <w:rFonts w:cs="Arial"/>
          <w:sz w:val="22"/>
          <w:szCs w:val="22"/>
        </w:rPr>
        <w:t>Agenda Item:</w:t>
      </w:r>
      <w:bookmarkStart w:id="1" w:name="Source"/>
      <w:bookmarkEnd w:id="1"/>
      <w:r w:rsidR="00911ECB" w:rsidRPr="004B72E4">
        <w:rPr>
          <w:rFonts w:cs="Arial"/>
          <w:sz w:val="22"/>
          <w:szCs w:val="22"/>
        </w:rPr>
        <w:tab/>
      </w:r>
      <w:r w:rsidR="00531940" w:rsidRPr="004B72E4">
        <w:rPr>
          <w:rFonts w:cs="Arial"/>
          <w:sz w:val="22"/>
          <w:szCs w:val="22"/>
        </w:rPr>
        <w:t>8.1.2.</w:t>
      </w:r>
      <w:r w:rsidR="00F90BB5" w:rsidRPr="004B72E4">
        <w:rPr>
          <w:rFonts w:cs="Arial"/>
          <w:sz w:val="22"/>
          <w:szCs w:val="22"/>
        </w:rPr>
        <w:t>2</w:t>
      </w:r>
      <w:r w:rsidR="00531940" w:rsidRPr="004B72E4">
        <w:rPr>
          <w:rFonts w:cs="Arial"/>
          <w:sz w:val="22"/>
          <w:szCs w:val="22"/>
        </w:rPr>
        <w:t xml:space="preserve"> </w:t>
      </w:r>
      <w:r w:rsidR="00C957F7" w:rsidRPr="004B72E4">
        <w:rPr>
          <w:rFonts w:cs="Arial"/>
          <w:sz w:val="22"/>
          <w:szCs w:val="22"/>
        </w:rPr>
        <w:t xml:space="preserve">LCM for UE-sided </w:t>
      </w:r>
      <w:r w:rsidR="00C107DF">
        <w:rPr>
          <w:rFonts w:cs="Arial"/>
          <w:sz w:val="22"/>
          <w:szCs w:val="22"/>
        </w:rPr>
        <w:t>model for</w:t>
      </w:r>
      <w:r w:rsidR="00C957F7" w:rsidRPr="004B72E4">
        <w:rPr>
          <w:rFonts w:cs="Arial"/>
          <w:sz w:val="22"/>
          <w:szCs w:val="22"/>
        </w:rPr>
        <w:t xml:space="preserve"> Beam Management use case</w:t>
      </w:r>
    </w:p>
    <w:p w14:paraId="0BE87C8B" w14:textId="77777777" w:rsidR="00911ECB" w:rsidRPr="004B72E4" w:rsidRDefault="26A21899" w:rsidP="0039008A">
      <w:pPr>
        <w:pStyle w:val="Header"/>
        <w:tabs>
          <w:tab w:val="left" w:pos="1800"/>
        </w:tabs>
        <w:rPr>
          <w:rFonts w:eastAsia="SimSun" w:cs="Arial"/>
          <w:sz w:val="22"/>
          <w:szCs w:val="22"/>
          <w:lang w:eastAsia="zh-CN"/>
        </w:rPr>
      </w:pPr>
      <w:r w:rsidRPr="004B72E4">
        <w:rPr>
          <w:rFonts w:cs="Arial"/>
          <w:sz w:val="22"/>
          <w:szCs w:val="22"/>
        </w:rPr>
        <w:t>Document for:</w:t>
      </w:r>
      <w:r w:rsidR="00911ECB" w:rsidRPr="004B72E4">
        <w:rPr>
          <w:rFonts w:cs="Arial"/>
          <w:sz w:val="22"/>
          <w:szCs w:val="22"/>
        </w:rPr>
        <w:tab/>
      </w:r>
      <w:bookmarkStart w:id="2" w:name="DocumentFor"/>
      <w:bookmarkEnd w:id="2"/>
      <w:r w:rsidRPr="004B72E4">
        <w:rPr>
          <w:rFonts w:eastAsia="SimSun" w:cs="Arial"/>
          <w:sz w:val="22"/>
          <w:szCs w:val="22"/>
          <w:lang w:eastAsia="zh-CN"/>
        </w:rPr>
        <w:t>Discussion and Decision</w:t>
      </w:r>
    </w:p>
    <w:p w14:paraId="70FEA14E" w14:textId="18838F09" w:rsidR="00911ECB" w:rsidRPr="004B72E4" w:rsidRDefault="26A21899"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4B72E4">
        <w:rPr>
          <w:b w:val="0"/>
          <w:bCs w:val="0"/>
          <w:kern w:val="0"/>
          <w:lang w:eastAsia="en-GB"/>
        </w:rPr>
        <w:t>Introduction</w:t>
      </w:r>
      <w:r w:rsidRPr="004B72E4">
        <w:rPr>
          <w:b w:val="0"/>
          <w:bCs w:val="0"/>
          <w:kern w:val="0"/>
        </w:rPr>
        <w:t xml:space="preserve"> &amp; Background</w:t>
      </w:r>
    </w:p>
    <w:p w14:paraId="27F5F991" w14:textId="534A4ECE" w:rsidR="009F49DC" w:rsidRPr="004B72E4" w:rsidRDefault="009F49DC" w:rsidP="0039008A">
      <w:pPr>
        <w:pStyle w:val="BodyText"/>
        <w:jc w:val="left"/>
        <w:rPr>
          <w:rFonts w:ascii="Arial" w:hAnsi="Arial" w:cs="Arial"/>
        </w:rPr>
      </w:pPr>
      <w:r w:rsidRPr="004B72E4">
        <w:rPr>
          <w:rFonts w:ascii="Arial" w:hAnsi="Arial" w:cs="Arial"/>
        </w:rPr>
        <w:t xml:space="preserve">The Rel-18 study on AI/ML Air Interface [1] has been concluded. The study has been captured in the Technical Report TR 38.843 [2]. Based on the Rel-18 study outcome, RAN #102, a new </w:t>
      </w:r>
      <w:r w:rsidR="0095192E">
        <w:rPr>
          <w:rFonts w:ascii="Arial" w:hAnsi="Arial" w:cs="Arial"/>
        </w:rPr>
        <w:t>work item</w:t>
      </w:r>
      <w:r w:rsidRPr="004B72E4">
        <w:rPr>
          <w:rFonts w:ascii="Arial" w:hAnsi="Arial" w:cs="Arial"/>
        </w:rPr>
        <w:t xml:space="preserve"> on artificial intelligence/machine learning for NR air interface has been approved in [3]</w:t>
      </w:r>
      <w:r w:rsidR="00CA634D" w:rsidRPr="004B72E4">
        <w:rPr>
          <w:rFonts w:ascii="Arial" w:hAnsi="Arial" w:cs="Arial"/>
        </w:rPr>
        <w:t xml:space="preserve">. </w:t>
      </w:r>
    </w:p>
    <w:p w14:paraId="188C5A33" w14:textId="30CC6BD9" w:rsidR="008B66E8" w:rsidRPr="004B72E4" w:rsidRDefault="00911F34" w:rsidP="0039008A">
      <w:pPr>
        <w:pStyle w:val="BodyText"/>
        <w:jc w:val="left"/>
        <w:rPr>
          <w:rFonts w:ascii="Arial" w:hAnsi="Arial" w:cs="Arial"/>
          <w:szCs w:val="20"/>
        </w:rPr>
      </w:pPr>
      <w:r w:rsidRPr="004B72E4">
        <w:rPr>
          <w:rFonts w:ascii="Arial" w:hAnsi="Arial" w:cs="Arial"/>
          <w:szCs w:val="20"/>
        </w:rPr>
        <w:t>This paper discusses</w:t>
      </w:r>
      <w:r w:rsidR="009F49DC" w:rsidRPr="004B72E4">
        <w:rPr>
          <w:rFonts w:ascii="Arial" w:hAnsi="Arial" w:cs="Arial"/>
          <w:szCs w:val="20"/>
        </w:rPr>
        <w:t xml:space="preserve"> the “</w:t>
      </w:r>
      <w:r w:rsidR="009F49DC" w:rsidRPr="004B72E4">
        <w:rPr>
          <w:rStyle w:val="normaltextrun"/>
          <w:rFonts w:ascii="Arial" w:hAnsi="Arial" w:cs="Arial"/>
          <w:szCs w:val="20"/>
        </w:rPr>
        <w:t>LCM of UE-sided models</w:t>
      </w:r>
      <w:r w:rsidR="005E6387">
        <w:rPr>
          <w:rStyle w:val="normaltextrun"/>
          <w:rFonts w:ascii="Arial" w:hAnsi="Arial" w:cs="Arial"/>
          <w:szCs w:val="20"/>
        </w:rPr>
        <w:t xml:space="preserve"> for beam management use case</w:t>
      </w:r>
      <w:r w:rsidR="009F49DC" w:rsidRPr="004B72E4">
        <w:rPr>
          <w:rStyle w:val="normaltextrun"/>
          <w:rFonts w:ascii="Arial" w:hAnsi="Arial" w:cs="Arial"/>
          <w:szCs w:val="20"/>
        </w:rPr>
        <w:t xml:space="preserve">” considering </w:t>
      </w:r>
      <w:r w:rsidR="00CD74D1" w:rsidRPr="004B72E4">
        <w:rPr>
          <w:rStyle w:val="normaltextrun"/>
          <w:rFonts w:ascii="Arial" w:hAnsi="Arial" w:cs="Arial"/>
          <w:szCs w:val="20"/>
        </w:rPr>
        <w:t>recent RAN1/RAN2 agreements</w:t>
      </w:r>
      <w:r w:rsidR="009F49DC" w:rsidRPr="004B72E4">
        <w:rPr>
          <w:rStyle w:val="normaltextrun"/>
          <w:rFonts w:ascii="Arial" w:hAnsi="Arial" w:cs="Arial"/>
          <w:szCs w:val="20"/>
        </w:rPr>
        <w:t>.</w:t>
      </w:r>
    </w:p>
    <w:p w14:paraId="6C42E41E" w14:textId="232A4F83" w:rsidR="000A24BF" w:rsidRPr="004B72E4" w:rsidRDefault="00194D26"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 xml:space="preserve">Discussion on </w:t>
      </w:r>
      <w:r w:rsidR="009F49DC" w:rsidRPr="004B72E4">
        <w:rPr>
          <w:b w:val="0"/>
          <w:bCs w:val="0"/>
          <w:kern w:val="0"/>
        </w:rPr>
        <w:t>LCM of UE-sided Models</w:t>
      </w:r>
      <w:r>
        <w:rPr>
          <w:b w:val="0"/>
          <w:bCs w:val="0"/>
          <w:kern w:val="0"/>
        </w:rPr>
        <w:t xml:space="preserve"> for Beam Management  </w:t>
      </w:r>
    </w:p>
    <w:p w14:paraId="71661FFF" w14:textId="3ABA47B5" w:rsidR="00ED1C1A" w:rsidRDefault="00ED1C1A" w:rsidP="004B62C4">
      <w:pPr>
        <w:pStyle w:val="BodyText"/>
        <w:jc w:val="left"/>
        <w:outlineLvl w:val="1"/>
        <w:rPr>
          <w:rFonts w:ascii="Arial" w:hAnsi="Arial" w:cs="Arial"/>
          <w:b/>
          <w:bCs/>
          <w:lang w:eastAsia="ja-JP"/>
        </w:rPr>
      </w:pPr>
      <w:r>
        <w:rPr>
          <w:rFonts w:ascii="Arial" w:hAnsi="Arial" w:cs="Arial"/>
          <w:b/>
          <w:bCs/>
          <w:lang w:eastAsia="ja-JP"/>
        </w:rPr>
        <w:t>2.1 Signaling of Associated ID and RS Configuration</w:t>
      </w:r>
    </w:p>
    <w:p w14:paraId="6707C7A8" w14:textId="3B9A537C" w:rsidR="00ED1C1A" w:rsidRDefault="00ED1C1A" w:rsidP="00ED1C1A">
      <w:pPr>
        <w:pStyle w:val="BodyText"/>
        <w:jc w:val="left"/>
        <w:rPr>
          <w:rFonts w:ascii="Arial" w:hAnsi="Arial" w:cs="Arial"/>
          <w:lang w:eastAsia="ja-JP"/>
        </w:rPr>
      </w:pPr>
      <w:r>
        <w:rPr>
          <w:rFonts w:ascii="Arial" w:hAnsi="Arial" w:cs="Arial"/>
          <w:lang w:eastAsia="ja-JP"/>
        </w:rPr>
        <w:t>In RAN2#127 [4], RAN2 agreed on the following agreement for determining the applicable functionalities at the UE,</w:t>
      </w:r>
    </w:p>
    <w:tbl>
      <w:tblPr>
        <w:tblStyle w:val="TableGrid"/>
        <w:tblW w:w="0" w:type="auto"/>
        <w:tblLook w:val="04A0" w:firstRow="1" w:lastRow="0" w:firstColumn="1" w:lastColumn="0" w:noHBand="0" w:noVBand="1"/>
      </w:tblPr>
      <w:tblGrid>
        <w:gridCol w:w="9060"/>
      </w:tblGrid>
      <w:tr w:rsidR="00ED1C1A" w14:paraId="573C37BF" w14:textId="77777777" w:rsidTr="00ED1C1A">
        <w:tc>
          <w:tcPr>
            <w:tcW w:w="9060" w:type="dxa"/>
          </w:tcPr>
          <w:p w14:paraId="1A32EA5B" w14:textId="77777777" w:rsidR="00ED1C1A" w:rsidRDefault="00ED1C1A" w:rsidP="00ED1C1A">
            <w:pPr>
              <w:pStyle w:val="Doc-text2"/>
              <w:ind w:left="363"/>
              <w:rPr>
                <w:b/>
                <w:bCs/>
                <w:szCs w:val="20"/>
              </w:rPr>
            </w:pPr>
            <w:r>
              <w:rPr>
                <w:b/>
                <w:bCs/>
              </w:rPr>
              <w:t>Agreements on procedures</w:t>
            </w:r>
          </w:p>
          <w:p w14:paraId="042D41A6" w14:textId="49076429" w:rsidR="00ED1C1A" w:rsidRPr="00ED1C1A" w:rsidRDefault="00ED1C1A" w:rsidP="00ED1C1A">
            <w:pPr>
              <w:pStyle w:val="Doc-text2"/>
              <w:ind w:left="363"/>
            </w:pPr>
            <w:r>
              <w:t>-</w:t>
            </w:r>
            <w:r>
              <w:tab/>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i/>
                <w:iCs/>
              </w:rPr>
              <w:t xml:space="preserve">   </w:t>
            </w:r>
          </w:p>
        </w:tc>
      </w:tr>
    </w:tbl>
    <w:p w14:paraId="4A96B062" w14:textId="77777777" w:rsidR="00643428" w:rsidRDefault="00643428" w:rsidP="00ED1C1A">
      <w:pPr>
        <w:pStyle w:val="BodyText"/>
        <w:jc w:val="left"/>
        <w:rPr>
          <w:rFonts w:ascii="Arial" w:hAnsi="Arial" w:cs="Arial"/>
          <w:lang w:eastAsia="ja-JP"/>
        </w:rPr>
      </w:pPr>
    </w:p>
    <w:p w14:paraId="2D4CB7DA" w14:textId="308E9B60" w:rsidR="00643428" w:rsidRDefault="00643428" w:rsidP="00ED1C1A">
      <w:pPr>
        <w:pStyle w:val="BodyText"/>
        <w:jc w:val="left"/>
        <w:rPr>
          <w:rFonts w:ascii="Arial" w:hAnsi="Arial" w:cs="Arial"/>
          <w:lang w:eastAsia="ja-JP"/>
        </w:rPr>
      </w:pPr>
      <w:r>
        <w:rPr>
          <w:rFonts w:ascii="Arial" w:hAnsi="Arial" w:cs="Arial"/>
          <w:lang w:eastAsia="ja-JP"/>
        </w:rPr>
        <w:t xml:space="preserve">In the RAN1#118 meeting [5], RAN1 agreed to support </w:t>
      </w:r>
      <w:r w:rsidR="00C107DF">
        <w:rPr>
          <w:rFonts w:ascii="Arial" w:hAnsi="Arial" w:cs="Arial"/>
          <w:lang w:eastAsia="ja-JP"/>
        </w:rPr>
        <w:t>the associated ID</w:t>
      </w:r>
      <w:r>
        <w:rPr>
          <w:rFonts w:ascii="Arial" w:hAnsi="Arial" w:cs="Arial"/>
          <w:lang w:eastAsia="ja-JP"/>
        </w:rPr>
        <w:t xml:space="preserve"> for the UE-side model in beam management as captured below</w:t>
      </w:r>
    </w:p>
    <w:tbl>
      <w:tblPr>
        <w:tblStyle w:val="TableGrid"/>
        <w:tblW w:w="0" w:type="auto"/>
        <w:tblLook w:val="04A0" w:firstRow="1" w:lastRow="0" w:firstColumn="1" w:lastColumn="0" w:noHBand="0" w:noVBand="1"/>
      </w:tblPr>
      <w:tblGrid>
        <w:gridCol w:w="9060"/>
      </w:tblGrid>
      <w:tr w:rsidR="00643428" w14:paraId="5E0270C1" w14:textId="77777777" w:rsidTr="00643428">
        <w:tc>
          <w:tcPr>
            <w:tcW w:w="9060" w:type="dxa"/>
          </w:tcPr>
          <w:p w14:paraId="7FD9F48F" w14:textId="77777777" w:rsidR="00643428" w:rsidRPr="00FA5BA8" w:rsidRDefault="00643428" w:rsidP="00643428">
            <w:pPr>
              <w:rPr>
                <w:rFonts w:ascii="Arial" w:eastAsia="DengXian" w:hAnsi="Arial" w:cs="Arial"/>
                <w:highlight w:val="green"/>
                <w:lang w:eastAsia="zh-CN"/>
              </w:rPr>
            </w:pPr>
            <w:r w:rsidRPr="00FA5BA8">
              <w:rPr>
                <w:rFonts w:ascii="Arial" w:eastAsia="DengXian" w:hAnsi="Arial" w:cs="Arial"/>
                <w:highlight w:val="green"/>
                <w:lang w:eastAsia="zh-CN"/>
              </w:rPr>
              <w:t>Agreement</w:t>
            </w:r>
          </w:p>
          <w:p w14:paraId="3A40AB8F" w14:textId="25761062" w:rsidR="00643428" w:rsidRPr="00643428" w:rsidRDefault="00643428" w:rsidP="00643428">
            <w:pPr>
              <w:rPr>
                <w:rFonts w:eastAsia="DengXian"/>
                <w:lang w:eastAsia="zh-CN"/>
              </w:rPr>
            </w:pPr>
            <w:r w:rsidRPr="00FA5BA8">
              <w:rPr>
                <w:rFonts w:ascii="Arial" w:hAnsi="Arial" w:cs="Arial"/>
              </w:rPr>
              <w:t>For UE sided model in beam management, support associated ID</w:t>
            </w:r>
          </w:p>
        </w:tc>
      </w:tr>
    </w:tbl>
    <w:p w14:paraId="5AA6EB8D" w14:textId="77777777" w:rsidR="00643428" w:rsidRDefault="00643428" w:rsidP="00ED1C1A">
      <w:pPr>
        <w:pStyle w:val="BodyText"/>
        <w:jc w:val="left"/>
        <w:rPr>
          <w:rFonts w:ascii="Arial" w:hAnsi="Arial" w:cs="Arial"/>
          <w:lang w:eastAsia="ja-JP"/>
        </w:rPr>
      </w:pPr>
    </w:p>
    <w:p w14:paraId="2D1ACA1C" w14:textId="62E9C664" w:rsidR="00CD69AD" w:rsidRDefault="00ED1C1A" w:rsidP="00CD69AD">
      <w:pPr>
        <w:pStyle w:val="BodyText"/>
        <w:spacing w:after="0"/>
        <w:jc w:val="left"/>
        <w:rPr>
          <w:rFonts w:ascii="Arial" w:hAnsi="Arial" w:cs="Arial"/>
          <w:lang w:eastAsia="ja-JP"/>
        </w:rPr>
      </w:pPr>
      <w:r>
        <w:rPr>
          <w:rFonts w:ascii="Arial" w:hAnsi="Arial" w:cs="Arial"/>
          <w:lang w:eastAsia="ja-JP"/>
        </w:rPr>
        <w:t xml:space="preserve">Note that the above </w:t>
      </w:r>
      <w:r w:rsidR="00643428">
        <w:rPr>
          <w:rFonts w:ascii="Arial" w:hAnsi="Arial" w:cs="Arial"/>
          <w:lang w:eastAsia="ja-JP"/>
        </w:rPr>
        <w:t xml:space="preserve">RAN1 / RAN2 </w:t>
      </w:r>
      <w:r>
        <w:rPr>
          <w:rFonts w:ascii="Arial" w:hAnsi="Arial" w:cs="Arial"/>
          <w:lang w:eastAsia="ja-JP"/>
        </w:rPr>
        <w:t>agreement</w:t>
      </w:r>
      <w:r w:rsidR="00643428">
        <w:rPr>
          <w:rFonts w:ascii="Arial" w:hAnsi="Arial" w:cs="Arial"/>
          <w:lang w:eastAsia="ja-JP"/>
        </w:rPr>
        <w:t>s ensure consistency during model training and inference, i.e.</w:t>
      </w:r>
      <w:r>
        <w:rPr>
          <w:rFonts w:ascii="Arial" w:hAnsi="Arial" w:cs="Arial"/>
          <w:lang w:eastAsia="ja-JP"/>
        </w:rPr>
        <w:t xml:space="preserve"> </w:t>
      </w:r>
      <w:proofErr w:type="spellStart"/>
      <w:r w:rsidR="00CD69AD">
        <w:rPr>
          <w:rFonts w:ascii="Arial" w:hAnsi="Arial" w:cs="Arial"/>
          <w:lang w:eastAsia="ja-JP"/>
        </w:rPr>
        <w:t>the</w:t>
      </w:r>
      <w:proofErr w:type="spellEnd"/>
      <w:r>
        <w:rPr>
          <w:rFonts w:ascii="Arial" w:hAnsi="Arial" w:cs="Arial"/>
          <w:lang w:eastAsia="ja-JP"/>
        </w:rPr>
        <w:t xml:space="preserve"> </w:t>
      </w:r>
      <w:r w:rsidR="008972FA">
        <w:rPr>
          <w:rFonts w:ascii="Arial" w:hAnsi="Arial" w:cs="Arial"/>
          <w:lang w:eastAsia="ja-JP"/>
        </w:rPr>
        <w:t xml:space="preserve">during the inference </w:t>
      </w:r>
      <w:r>
        <w:rPr>
          <w:rFonts w:ascii="Arial" w:hAnsi="Arial" w:cs="Arial"/>
          <w:lang w:eastAsia="ja-JP"/>
        </w:rPr>
        <w:t xml:space="preserve">AI/ML models are used </w:t>
      </w:r>
      <w:r w:rsidR="009D25B9">
        <w:rPr>
          <w:rFonts w:ascii="Arial" w:hAnsi="Arial" w:cs="Arial"/>
          <w:lang w:eastAsia="ja-JP"/>
        </w:rPr>
        <w:t>for the</w:t>
      </w:r>
      <w:r>
        <w:rPr>
          <w:rFonts w:ascii="Arial" w:hAnsi="Arial" w:cs="Arial"/>
          <w:lang w:eastAsia="ja-JP"/>
        </w:rPr>
        <w:t xml:space="preserve"> </w:t>
      </w:r>
      <w:r w:rsidR="00E3273C">
        <w:rPr>
          <w:rFonts w:ascii="Arial" w:hAnsi="Arial" w:cs="Arial"/>
          <w:lang w:eastAsia="ja-JP"/>
        </w:rPr>
        <w:t xml:space="preserve">network side additional condition(s) for which they are trained. Therefore, the associated ID and RS configuration should be configured/signaled during </w:t>
      </w:r>
      <w:r w:rsidR="00643428">
        <w:rPr>
          <w:rFonts w:ascii="Arial" w:hAnsi="Arial" w:cs="Arial"/>
          <w:lang w:eastAsia="ja-JP"/>
        </w:rPr>
        <w:t>both</w:t>
      </w:r>
      <w:r w:rsidR="00E3273C">
        <w:rPr>
          <w:rFonts w:ascii="Arial" w:hAnsi="Arial" w:cs="Arial"/>
          <w:lang w:eastAsia="ja-JP"/>
        </w:rPr>
        <w:t xml:space="preserve"> </w:t>
      </w:r>
      <w:r w:rsidR="00CD69AD">
        <w:rPr>
          <w:rFonts w:ascii="Arial" w:hAnsi="Arial" w:cs="Arial"/>
          <w:lang w:eastAsia="ja-JP"/>
        </w:rPr>
        <w:t>“</w:t>
      </w:r>
      <w:r w:rsidR="00E3273C">
        <w:rPr>
          <w:rFonts w:ascii="Arial" w:hAnsi="Arial" w:cs="Arial"/>
          <w:lang w:eastAsia="ja-JP"/>
        </w:rPr>
        <w:t>UE</w:t>
      </w:r>
      <w:r w:rsidR="00CD69AD">
        <w:rPr>
          <w:rFonts w:ascii="Arial" w:hAnsi="Arial" w:cs="Arial"/>
          <w:lang w:eastAsia="ja-JP"/>
        </w:rPr>
        <w:t>-</w:t>
      </w:r>
      <w:r w:rsidR="00E3273C">
        <w:rPr>
          <w:rFonts w:ascii="Arial" w:hAnsi="Arial" w:cs="Arial"/>
          <w:lang w:eastAsia="ja-JP"/>
        </w:rPr>
        <w:t>side data collection</w:t>
      </w:r>
      <w:r w:rsidR="00CD69AD">
        <w:rPr>
          <w:rFonts w:ascii="Arial" w:hAnsi="Arial" w:cs="Arial"/>
          <w:lang w:eastAsia="ja-JP"/>
        </w:rPr>
        <w:t>”</w:t>
      </w:r>
      <w:r w:rsidR="00643428">
        <w:rPr>
          <w:rFonts w:ascii="Arial" w:hAnsi="Arial" w:cs="Arial"/>
          <w:lang w:eastAsia="ja-JP"/>
        </w:rPr>
        <w:t xml:space="preserve"> and </w:t>
      </w:r>
      <w:r w:rsidR="00CD69AD">
        <w:rPr>
          <w:rFonts w:ascii="Arial" w:hAnsi="Arial" w:cs="Arial"/>
          <w:lang w:eastAsia="ja-JP"/>
        </w:rPr>
        <w:t>“AI/ML</w:t>
      </w:r>
      <w:r w:rsidR="00643428">
        <w:rPr>
          <w:rFonts w:ascii="Arial" w:hAnsi="Arial" w:cs="Arial"/>
          <w:lang w:eastAsia="ja-JP"/>
        </w:rPr>
        <w:t xml:space="preserve"> inference</w:t>
      </w:r>
      <w:r w:rsidR="00CD69AD">
        <w:rPr>
          <w:rFonts w:ascii="Arial" w:hAnsi="Arial" w:cs="Arial"/>
          <w:lang w:eastAsia="ja-JP"/>
        </w:rPr>
        <w:t>”</w:t>
      </w:r>
      <w:r w:rsidR="00E3273C">
        <w:rPr>
          <w:rFonts w:ascii="Arial" w:hAnsi="Arial" w:cs="Arial"/>
          <w:lang w:eastAsia="ja-JP"/>
        </w:rPr>
        <w:t xml:space="preserve">. </w:t>
      </w:r>
    </w:p>
    <w:p w14:paraId="5ACA6D75" w14:textId="77777777" w:rsidR="00CD69AD" w:rsidRDefault="00CD69AD" w:rsidP="00CD69AD">
      <w:pPr>
        <w:pStyle w:val="BodyText"/>
        <w:spacing w:after="0"/>
        <w:jc w:val="left"/>
        <w:rPr>
          <w:rFonts w:ascii="Arial" w:hAnsi="Arial" w:cs="Arial"/>
          <w:lang w:eastAsia="ja-JP"/>
        </w:rPr>
      </w:pPr>
    </w:p>
    <w:p w14:paraId="06ADA9EB" w14:textId="02A128A7" w:rsidR="00CD69AD" w:rsidRDefault="00CD69AD" w:rsidP="00CD69AD">
      <w:pPr>
        <w:pStyle w:val="BodyText"/>
        <w:spacing w:after="0"/>
        <w:jc w:val="left"/>
        <w:rPr>
          <w:rFonts w:ascii="Arial" w:hAnsi="Arial" w:cs="Arial"/>
          <w:lang w:eastAsia="ja-JP"/>
        </w:rPr>
      </w:pPr>
      <w:r>
        <w:rPr>
          <w:rFonts w:ascii="Arial" w:hAnsi="Arial" w:cs="Arial"/>
          <w:lang w:eastAsia="ja-JP"/>
        </w:rPr>
        <w:t>In the RAN2#127bis</w:t>
      </w:r>
      <w:r w:rsidR="004552BC">
        <w:rPr>
          <w:rFonts w:ascii="Arial" w:hAnsi="Arial" w:cs="Arial"/>
          <w:lang w:eastAsia="ja-JP"/>
        </w:rPr>
        <w:t xml:space="preserve"> [6]</w:t>
      </w:r>
      <w:r>
        <w:rPr>
          <w:rFonts w:ascii="Arial" w:hAnsi="Arial" w:cs="Arial"/>
          <w:lang w:eastAsia="ja-JP"/>
        </w:rPr>
        <w:t>, RAN2 further agree the below</w:t>
      </w:r>
    </w:p>
    <w:p w14:paraId="5BBB8BB7" w14:textId="77777777" w:rsidR="00CD69AD" w:rsidRDefault="00CD69AD" w:rsidP="00CD69AD">
      <w:pPr>
        <w:pStyle w:val="BodyText"/>
        <w:spacing w:after="0"/>
        <w:jc w:val="left"/>
        <w:rPr>
          <w:rFonts w:ascii="Arial" w:hAnsi="Arial" w:cs="Arial"/>
          <w:lang w:eastAsia="ja-JP"/>
        </w:rPr>
      </w:pPr>
    </w:p>
    <w:p w14:paraId="155EE76B" w14:textId="77777777" w:rsidR="00CD69AD" w:rsidRPr="00DA0A4D" w:rsidRDefault="00CD69AD" w:rsidP="00CD69AD">
      <w:pPr>
        <w:pStyle w:val="Doc-text2"/>
        <w:pBdr>
          <w:top w:val="single" w:sz="4" w:space="1" w:color="auto"/>
          <w:left w:val="single" w:sz="4" w:space="4" w:color="auto"/>
          <w:bottom w:val="single" w:sz="4" w:space="1" w:color="auto"/>
          <w:right w:val="single" w:sz="4" w:space="4" w:color="auto"/>
        </w:pBdr>
        <w:rPr>
          <w:b/>
          <w:bCs/>
          <w:lang w:val="en-US" w:eastAsia="zh-CN"/>
        </w:rPr>
      </w:pPr>
      <w:r w:rsidRPr="00DA0A4D">
        <w:rPr>
          <w:b/>
          <w:bCs/>
          <w:lang w:val="en-US" w:eastAsia="zh-CN"/>
        </w:rPr>
        <w:t>Agreements for BM</w:t>
      </w:r>
    </w:p>
    <w:p w14:paraId="12D4D618" w14:textId="77777777" w:rsidR="00CD69AD" w:rsidRPr="007935E3" w:rsidRDefault="00CD69AD" w:rsidP="00CD69AD">
      <w:pPr>
        <w:pStyle w:val="Agreement"/>
        <w:numPr>
          <w:ilvl w:val="0"/>
          <w:numId w:val="46"/>
        </w:numPr>
        <w:pBdr>
          <w:top w:val="single" w:sz="4" w:space="1" w:color="auto"/>
          <w:left w:val="single" w:sz="4" w:space="4" w:color="auto"/>
          <w:bottom w:val="single" w:sz="4" w:space="1" w:color="auto"/>
          <w:right w:val="single" w:sz="4" w:space="4" w:color="auto"/>
        </w:pBdr>
        <w:rPr>
          <w:b w:val="0"/>
          <w:lang w:val="en-US" w:eastAsia="zh-CN"/>
        </w:rPr>
      </w:pPr>
      <w:r w:rsidRPr="007935E3">
        <w:rPr>
          <w:b w:val="0"/>
          <w:lang w:val="en-US" w:eastAsia="zh-CN"/>
        </w:rPr>
        <w:t xml:space="preserve">Data collection initiation and configuration for data collection is under network control.  FFS how the NW determines whether data collection should be initiated (e.g. via UE requests (UE directly or UE server)  </w:t>
      </w:r>
    </w:p>
    <w:p w14:paraId="7664D57C" w14:textId="77777777" w:rsidR="00CD69AD" w:rsidRDefault="00CD69AD" w:rsidP="00CD69AD">
      <w:pPr>
        <w:pStyle w:val="BodyText"/>
        <w:spacing w:after="0"/>
        <w:jc w:val="left"/>
        <w:rPr>
          <w:rFonts w:ascii="Arial" w:hAnsi="Arial" w:cs="Arial"/>
          <w:lang w:eastAsia="ja-JP"/>
        </w:rPr>
      </w:pPr>
    </w:p>
    <w:p w14:paraId="0E26EC4A" w14:textId="625D14E0" w:rsidR="00CD69AD" w:rsidRDefault="00CD69AD" w:rsidP="00CD69AD">
      <w:pPr>
        <w:pStyle w:val="BodyText"/>
        <w:spacing w:after="0"/>
        <w:jc w:val="left"/>
        <w:rPr>
          <w:rFonts w:ascii="Arial" w:hAnsi="Arial" w:cs="Arial"/>
          <w:lang w:eastAsia="ja-JP"/>
        </w:rPr>
      </w:pPr>
      <w:r>
        <w:rPr>
          <w:rFonts w:ascii="Arial" w:hAnsi="Arial" w:cs="Arial"/>
          <w:lang w:eastAsia="ja-JP"/>
        </w:rPr>
        <w:t xml:space="preserve">RAN2 agreed on the above with the understanding that </w:t>
      </w:r>
    </w:p>
    <w:p w14:paraId="5135CC4D" w14:textId="6E212CE1" w:rsidR="00CD69AD" w:rsidRDefault="00CD69AD" w:rsidP="00CD69AD">
      <w:pPr>
        <w:pStyle w:val="BodyText"/>
        <w:numPr>
          <w:ilvl w:val="0"/>
          <w:numId w:val="47"/>
        </w:numPr>
        <w:spacing w:after="0"/>
        <w:jc w:val="left"/>
        <w:rPr>
          <w:rFonts w:ascii="Arial" w:hAnsi="Arial" w:cs="Arial"/>
          <w:lang w:eastAsia="ja-JP"/>
        </w:rPr>
      </w:pPr>
      <w:r>
        <w:rPr>
          <w:rFonts w:ascii="Arial" w:hAnsi="Arial" w:cs="Arial"/>
          <w:lang w:eastAsia="ja-JP"/>
        </w:rPr>
        <w:t>It is up</w:t>
      </w:r>
      <w:r w:rsidR="00D70703">
        <w:rPr>
          <w:rFonts w:ascii="Arial" w:hAnsi="Arial" w:cs="Arial"/>
          <w:lang w:eastAsia="ja-JP"/>
        </w:rPr>
        <w:t xml:space="preserve"> </w:t>
      </w:r>
      <w:r>
        <w:rPr>
          <w:rFonts w:ascii="Arial" w:hAnsi="Arial" w:cs="Arial"/>
          <w:lang w:eastAsia="ja-JP"/>
        </w:rPr>
        <w:t>to the NG-RAN when it starts providing the training RS configuration and associated ID,</w:t>
      </w:r>
    </w:p>
    <w:p w14:paraId="38896B90" w14:textId="69A122F4" w:rsidR="00CD69AD" w:rsidRPr="00CD69AD" w:rsidRDefault="00CD69AD" w:rsidP="00CD69AD">
      <w:pPr>
        <w:pStyle w:val="BodyText"/>
        <w:numPr>
          <w:ilvl w:val="1"/>
          <w:numId w:val="47"/>
        </w:numPr>
        <w:spacing w:after="0"/>
        <w:jc w:val="left"/>
        <w:rPr>
          <w:rFonts w:ascii="Arial" w:hAnsi="Arial" w:cs="Arial"/>
          <w:lang w:eastAsia="ja-JP"/>
        </w:rPr>
      </w:pPr>
      <w:r w:rsidRPr="00CD69AD">
        <w:rPr>
          <w:rFonts w:ascii="Arial" w:hAnsi="Arial" w:cs="Arial"/>
          <w:lang w:eastAsia="ja-JP"/>
        </w:rPr>
        <w:t xml:space="preserve">NG-RAN may determine when to start providing training RS configuration and associated ID based on UE request </w:t>
      </w:r>
      <w:r w:rsidRPr="00CD69AD">
        <w:rPr>
          <w:rFonts w:ascii="Arial" w:hAnsi="Arial" w:cs="Arial"/>
          <w:lang w:eastAsia="zh-CN"/>
        </w:rPr>
        <w:t>(UE directly or UE server)</w:t>
      </w:r>
      <w:r w:rsidRPr="00CD69AD">
        <w:rPr>
          <w:rFonts w:ascii="Arial" w:hAnsi="Arial" w:cs="Arial"/>
          <w:lang w:eastAsia="ja-JP"/>
        </w:rPr>
        <w:t xml:space="preserve"> </w:t>
      </w:r>
    </w:p>
    <w:p w14:paraId="6F7262CF" w14:textId="1E6FBA85" w:rsidR="00CD69AD" w:rsidRDefault="00CD69AD" w:rsidP="00CD69AD">
      <w:pPr>
        <w:pStyle w:val="BodyText"/>
        <w:numPr>
          <w:ilvl w:val="0"/>
          <w:numId w:val="47"/>
        </w:numPr>
        <w:spacing w:after="0"/>
        <w:jc w:val="left"/>
        <w:rPr>
          <w:rFonts w:ascii="Arial" w:hAnsi="Arial" w:cs="Arial"/>
          <w:lang w:eastAsia="ja-JP"/>
        </w:rPr>
      </w:pPr>
      <w:r>
        <w:rPr>
          <w:rFonts w:ascii="Arial" w:hAnsi="Arial" w:cs="Arial"/>
          <w:lang w:eastAsia="ja-JP"/>
        </w:rPr>
        <w:t>NG-RAN determines the training RS configuration and associated ID.</w:t>
      </w:r>
    </w:p>
    <w:p w14:paraId="25C02EDD" w14:textId="77777777" w:rsidR="00CD69AD" w:rsidRDefault="00CD69AD" w:rsidP="00CD69AD">
      <w:pPr>
        <w:pStyle w:val="BodyText"/>
        <w:spacing w:after="0"/>
        <w:jc w:val="left"/>
        <w:rPr>
          <w:rFonts w:ascii="Arial" w:hAnsi="Arial" w:cs="Arial"/>
          <w:lang w:eastAsia="ja-JP"/>
        </w:rPr>
      </w:pPr>
    </w:p>
    <w:p w14:paraId="78F921C1" w14:textId="49EF5381" w:rsidR="00CD69AD" w:rsidRPr="00D70703" w:rsidRDefault="00CD69AD" w:rsidP="00ED1C1A">
      <w:pPr>
        <w:pStyle w:val="BodyText"/>
        <w:jc w:val="left"/>
        <w:rPr>
          <w:rFonts w:ascii="Arial" w:hAnsi="Arial" w:cs="Arial"/>
          <w:b/>
          <w:bCs/>
          <w:lang w:eastAsia="ja-JP"/>
        </w:rPr>
      </w:pPr>
      <w:r w:rsidRPr="00D70703">
        <w:rPr>
          <w:rFonts w:ascii="Arial" w:hAnsi="Arial" w:cs="Arial"/>
          <w:b/>
          <w:bCs/>
          <w:lang w:eastAsia="ja-JP"/>
        </w:rPr>
        <w:t xml:space="preserve">Observation 1: In </w:t>
      </w:r>
      <w:r w:rsidR="00D70703" w:rsidRPr="00D70703">
        <w:rPr>
          <w:rFonts w:ascii="Arial" w:hAnsi="Arial" w:cs="Arial"/>
          <w:b/>
          <w:bCs/>
          <w:lang w:eastAsia="ja-JP"/>
        </w:rPr>
        <w:t>the </w:t>
      </w:r>
      <w:r w:rsidRPr="00D70703">
        <w:rPr>
          <w:rFonts w:ascii="Arial" w:hAnsi="Arial" w:cs="Arial"/>
          <w:b/>
          <w:bCs/>
          <w:lang w:eastAsia="ja-JP"/>
        </w:rPr>
        <w:t>RAN2#127bis meeting</w:t>
      </w:r>
      <w:r w:rsidR="004552BC">
        <w:rPr>
          <w:rFonts w:ascii="Arial" w:hAnsi="Arial" w:cs="Arial"/>
          <w:b/>
          <w:bCs/>
          <w:lang w:eastAsia="ja-JP"/>
        </w:rPr>
        <w:t xml:space="preserve"> [6]</w:t>
      </w:r>
      <w:r w:rsidRPr="00D70703">
        <w:rPr>
          <w:rFonts w:ascii="Arial" w:hAnsi="Arial" w:cs="Arial"/>
          <w:b/>
          <w:bCs/>
          <w:lang w:eastAsia="ja-JP"/>
        </w:rPr>
        <w:t xml:space="preserve">, </w:t>
      </w:r>
      <w:r w:rsidR="00D70703" w:rsidRPr="00D70703">
        <w:rPr>
          <w:rFonts w:ascii="Arial" w:hAnsi="Arial" w:cs="Arial"/>
          <w:b/>
          <w:bCs/>
          <w:lang w:eastAsia="ja-JP"/>
        </w:rPr>
        <w:t>the </w:t>
      </w:r>
      <w:r w:rsidRPr="00D70703">
        <w:rPr>
          <w:rFonts w:ascii="Arial" w:hAnsi="Arial" w:cs="Arial"/>
          <w:b/>
          <w:bCs/>
          <w:lang w:eastAsia="ja-JP"/>
        </w:rPr>
        <w:t>RAN2 agreement “</w:t>
      </w:r>
      <w:r w:rsidR="00D70703" w:rsidRPr="00D70703">
        <w:rPr>
          <w:rFonts w:ascii="Arial" w:hAnsi="Arial" w:cs="Arial"/>
          <w:b/>
          <w:bCs/>
          <w:lang w:eastAsia="ja-JP"/>
        </w:rPr>
        <w:t>Data collection initiation and configuration for data collection is under network control.  FFS how the NW determines whether data collection should be initiated (e.g. via UE requests (UE directly or UE server)” was based on the following understanding</w:t>
      </w:r>
    </w:p>
    <w:p w14:paraId="579E66FB" w14:textId="77777777" w:rsidR="00D70703" w:rsidRPr="00D70703" w:rsidRDefault="00D70703" w:rsidP="00D70703">
      <w:pPr>
        <w:pStyle w:val="BodyText"/>
        <w:numPr>
          <w:ilvl w:val="0"/>
          <w:numId w:val="47"/>
        </w:numPr>
        <w:spacing w:after="0"/>
        <w:jc w:val="left"/>
        <w:rPr>
          <w:rFonts w:ascii="Arial" w:hAnsi="Arial" w:cs="Arial"/>
          <w:b/>
          <w:bCs/>
          <w:lang w:eastAsia="ja-JP"/>
        </w:rPr>
      </w:pPr>
      <w:r w:rsidRPr="00D70703">
        <w:rPr>
          <w:rFonts w:ascii="Arial" w:hAnsi="Arial" w:cs="Arial"/>
          <w:b/>
          <w:bCs/>
          <w:lang w:eastAsia="ja-JP"/>
        </w:rPr>
        <w:lastRenderedPageBreak/>
        <w:t>It is up to the NG-RAN when it starts providing the training RS configuration and associated ID,</w:t>
      </w:r>
    </w:p>
    <w:p w14:paraId="72E192CE" w14:textId="77777777" w:rsidR="00D70703" w:rsidRPr="00D70703" w:rsidRDefault="00D70703" w:rsidP="00D70703">
      <w:pPr>
        <w:pStyle w:val="BodyText"/>
        <w:numPr>
          <w:ilvl w:val="1"/>
          <w:numId w:val="47"/>
        </w:numPr>
        <w:spacing w:after="0"/>
        <w:jc w:val="left"/>
        <w:rPr>
          <w:rFonts w:ascii="Arial" w:hAnsi="Arial" w:cs="Arial"/>
          <w:b/>
          <w:bCs/>
          <w:lang w:eastAsia="ja-JP"/>
        </w:rPr>
      </w:pPr>
      <w:r w:rsidRPr="00D70703">
        <w:rPr>
          <w:rFonts w:ascii="Arial" w:hAnsi="Arial" w:cs="Arial"/>
          <w:b/>
          <w:bCs/>
          <w:lang w:eastAsia="ja-JP"/>
        </w:rPr>
        <w:t xml:space="preserve">NG-RAN may determine when to start providing training RS configuration and associated ID based on UE request </w:t>
      </w:r>
      <w:r w:rsidRPr="00D70703">
        <w:rPr>
          <w:rFonts w:ascii="Arial" w:hAnsi="Arial" w:cs="Arial"/>
          <w:b/>
          <w:bCs/>
          <w:lang w:eastAsia="zh-CN"/>
        </w:rPr>
        <w:t>(UE directly or UE server)</w:t>
      </w:r>
      <w:r w:rsidRPr="00D70703">
        <w:rPr>
          <w:rFonts w:ascii="Arial" w:hAnsi="Arial" w:cs="Arial"/>
          <w:b/>
          <w:bCs/>
          <w:lang w:eastAsia="ja-JP"/>
        </w:rPr>
        <w:t xml:space="preserve"> </w:t>
      </w:r>
    </w:p>
    <w:p w14:paraId="52C9F10E" w14:textId="77777777" w:rsidR="00D70703" w:rsidRPr="00D70703" w:rsidRDefault="00D70703" w:rsidP="00D70703">
      <w:pPr>
        <w:pStyle w:val="BodyText"/>
        <w:numPr>
          <w:ilvl w:val="0"/>
          <w:numId w:val="47"/>
        </w:numPr>
        <w:spacing w:after="0"/>
        <w:jc w:val="left"/>
        <w:rPr>
          <w:rFonts w:ascii="Arial" w:hAnsi="Arial" w:cs="Arial"/>
          <w:b/>
          <w:bCs/>
          <w:lang w:eastAsia="ja-JP"/>
        </w:rPr>
      </w:pPr>
      <w:r w:rsidRPr="00D70703">
        <w:rPr>
          <w:rFonts w:ascii="Arial" w:hAnsi="Arial" w:cs="Arial"/>
          <w:b/>
          <w:bCs/>
          <w:lang w:eastAsia="ja-JP"/>
        </w:rPr>
        <w:t>NG-RAN determines the training RS configuration and associated ID.</w:t>
      </w:r>
    </w:p>
    <w:p w14:paraId="729EF809" w14:textId="77777777" w:rsidR="00D70703" w:rsidRDefault="00D70703" w:rsidP="008039FA">
      <w:pPr>
        <w:pStyle w:val="BodyText"/>
        <w:spacing w:after="0"/>
        <w:jc w:val="left"/>
        <w:rPr>
          <w:rFonts w:ascii="Arial" w:hAnsi="Arial" w:cs="Arial"/>
          <w:lang w:eastAsia="ja-JP"/>
        </w:rPr>
      </w:pPr>
    </w:p>
    <w:p w14:paraId="319D339E" w14:textId="24D8B310" w:rsidR="00FD6F45" w:rsidRDefault="008039FA" w:rsidP="008039FA">
      <w:pPr>
        <w:pStyle w:val="BodyText"/>
        <w:spacing w:after="0"/>
        <w:jc w:val="left"/>
        <w:rPr>
          <w:rFonts w:ascii="Arial" w:hAnsi="Arial" w:cs="Arial"/>
          <w:lang w:eastAsia="ja-JP"/>
        </w:rPr>
      </w:pPr>
      <w:r>
        <w:rPr>
          <w:rFonts w:ascii="Arial" w:hAnsi="Arial" w:cs="Arial"/>
          <w:lang w:eastAsia="ja-JP"/>
        </w:rPr>
        <w:t xml:space="preserve">Note that for the UE-side data collection, the triggers/conditions for data collection at the UE may depend on available memory, power, computation, and others. Therefore, the UE can be the only entity that can determine triggers/conditions for UE-side data </w:t>
      </w:r>
      <w:r w:rsidR="00C107DF">
        <w:rPr>
          <w:rFonts w:ascii="Arial" w:hAnsi="Arial" w:cs="Arial"/>
          <w:lang w:eastAsia="ja-JP"/>
        </w:rPr>
        <w:t>collection</w:t>
      </w:r>
      <w:r>
        <w:rPr>
          <w:rFonts w:ascii="Arial" w:hAnsi="Arial" w:cs="Arial"/>
          <w:lang w:eastAsia="ja-JP"/>
        </w:rPr>
        <w:t xml:space="preserve">. </w:t>
      </w:r>
      <w:r w:rsidR="00FD6F45">
        <w:rPr>
          <w:rFonts w:ascii="Arial" w:hAnsi="Arial" w:cs="Arial"/>
          <w:lang w:eastAsia="ja-JP"/>
        </w:rPr>
        <w:t xml:space="preserve">As </w:t>
      </w:r>
      <w:r w:rsidR="00C107DF">
        <w:rPr>
          <w:rFonts w:ascii="Arial" w:hAnsi="Arial" w:cs="Arial"/>
          <w:lang w:eastAsia="ja-JP"/>
        </w:rPr>
        <w:t>the UE</w:t>
      </w:r>
      <w:r w:rsidR="00FD6F45">
        <w:rPr>
          <w:rFonts w:ascii="Arial" w:hAnsi="Arial" w:cs="Arial"/>
          <w:lang w:eastAsia="ja-JP"/>
        </w:rPr>
        <w:t xml:space="preserve"> can be the only entity that can determine the appropriate trigger/condition for data collection, irrespective of the UE-side data collection solution under discussion, the procedure for </w:t>
      </w:r>
      <w:r w:rsidR="00C107DF">
        <w:rPr>
          <w:rFonts w:ascii="Arial" w:hAnsi="Arial" w:cs="Arial"/>
          <w:lang w:eastAsia="ja-JP"/>
        </w:rPr>
        <w:t>the UE</w:t>
      </w:r>
      <w:r w:rsidR="00FD6F45">
        <w:rPr>
          <w:rFonts w:ascii="Arial" w:hAnsi="Arial" w:cs="Arial"/>
          <w:lang w:eastAsia="ja-JP"/>
        </w:rPr>
        <w:t xml:space="preserve"> to request the training RS configuration and associated ID(s) should be supported. </w:t>
      </w:r>
    </w:p>
    <w:p w14:paraId="745661DF" w14:textId="77777777" w:rsidR="00FD6F45" w:rsidRDefault="00FD6F45" w:rsidP="008039FA">
      <w:pPr>
        <w:pStyle w:val="BodyText"/>
        <w:spacing w:after="0"/>
        <w:jc w:val="left"/>
        <w:rPr>
          <w:rFonts w:ascii="Arial" w:hAnsi="Arial" w:cs="Arial"/>
          <w:lang w:eastAsia="ja-JP"/>
        </w:rPr>
      </w:pPr>
    </w:p>
    <w:p w14:paraId="3B78CCFB" w14:textId="3AFB28B2" w:rsidR="00CD69AD" w:rsidRPr="00FD6F45" w:rsidRDefault="00FD6F45" w:rsidP="008039FA">
      <w:pPr>
        <w:pStyle w:val="BodyText"/>
        <w:spacing w:after="0"/>
        <w:jc w:val="left"/>
        <w:rPr>
          <w:rFonts w:ascii="Arial" w:hAnsi="Arial" w:cs="Arial"/>
          <w:b/>
          <w:bCs/>
          <w:lang w:eastAsia="ja-JP"/>
        </w:rPr>
      </w:pPr>
      <w:r w:rsidRPr="00FD6F45">
        <w:rPr>
          <w:rFonts w:ascii="Arial" w:hAnsi="Arial" w:cs="Arial"/>
          <w:b/>
          <w:bCs/>
          <w:lang w:eastAsia="ja-JP"/>
        </w:rPr>
        <w:t>Observation 2: UE is the only entity that can determine if the conditions/triggers for the UE-sided data collection ha</w:t>
      </w:r>
      <w:r w:rsidR="0010249B">
        <w:rPr>
          <w:rFonts w:ascii="Arial" w:hAnsi="Arial" w:cs="Arial"/>
          <w:b/>
          <w:bCs/>
          <w:lang w:eastAsia="ja-JP"/>
        </w:rPr>
        <w:t>ve been</w:t>
      </w:r>
      <w:r w:rsidRPr="00FD6F45">
        <w:rPr>
          <w:rFonts w:ascii="Arial" w:hAnsi="Arial" w:cs="Arial"/>
          <w:b/>
          <w:bCs/>
          <w:lang w:eastAsia="ja-JP"/>
        </w:rPr>
        <w:t xml:space="preserve"> met, for example, </w:t>
      </w:r>
      <w:r w:rsidR="008039FA" w:rsidRPr="00FD6F45">
        <w:rPr>
          <w:rFonts w:ascii="Arial" w:hAnsi="Arial" w:cs="Arial"/>
          <w:b/>
          <w:bCs/>
          <w:lang w:eastAsia="ja-JP"/>
        </w:rPr>
        <w:t xml:space="preserve">  </w:t>
      </w:r>
    </w:p>
    <w:p w14:paraId="312BEED7" w14:textId="6AEF6CE3" w:rsidR="00FD6F45" w:rsidRPr="00FD6F45" w:rsidRDefault="00FD6F45" w:rsidP="00FD6F45">
      <w:pPr>
        <w:pStyle w:val="BodyText"/>
        <w:numPr>
          <w:ilvl w:val="0"/>
          <w:numId w:val="47"/>
        </w:numPr>
        <w:spacing w:after="0"/>
        <w:jc w:val="left"/>
        <w:rPr>
          <w:rFonts w:ascii="Arial" w:hAnsi="Arial" w:cs="Arial"/>
          <w:b/>
          <w:bCs/>
          <w:lang w:eastAsia="ja-JP"/>
        </w:rPr>
      </w:pPr>
      <w:r w:rsidRPr="00FD6F45">
        <w:rPr>
          <w:rFonts w:ascii="Arial" w:hAnsi="Arial" w:cs="Arial"/>
          <w:b/>
          <w:bCs/>
          <w:lang w:eastAsia="ja-JP"/>
        </w:rPr>
        <w:t xml:space="preserve">If </w:t>
      </w:r>
      <w:r w:rsidR="00C107DF">
        <w:rPr>
          <w:rFonts w:ascii="Arial" w:hAnsi="Arial" w:cs="Arial"/>
          <w:b/>
          <w:bCs/>
          <w:lang w:eastAsia="ja-JP"/>
        </w:rPr>
        <w:t>the UE</w:t>
      </w:r>
      <w:r w:rsidRPr="00FD6F45">
        <w:rPr>
          <w:rFonts w:ascii="Arial" w:hAnsi="Arial" w:cs="Arial"/>
          <w:b/>
          <w:bCs/>
          <w:lang w:eastAsia="ja-JP"/>
        </w:rPr>
        <w:t xml:space="preserve"> has suffi</w:t>
      </w:r>
      <w:r w:rsidR="0010249B">
        <w:rPr>
          <w:rFonts w:ascii="Arial" w:hAnsi="Arial" w:cs="Arial"/>
          <w:b/>
          <w:bCs/>
          <w:lang w:eastAsia="ja-JP"/>
        </w:rPr>
        <w:t>ci</w:t>
      </w:r>
      <w:r w:rsidRPr="00FD6F45">
        <w:rPr>
          <w:rFonts w:ascii="Arial" w:hAnsi="Arial" w:cs="Arial"/>
          <w:b/>
          <w:bCs/>
          <w:lang w:eastAsia="ja-JP"/>
        </w:rPr>
        <w:t xml:space="preserve">ent memory </w:t>
      </w:r>
      <w:r w:rsidR="00C107DF">
        <w:rPr>
          <w:rFonts w:ascii="Arial" w:hAnsi="Arial" w:cs="Arial"/>
          <w:b/>
          <w:bCs/>
          <w:lang w:eastAsia="ja-JP"/>
        </w:rPr>
        <w:t>to store the</w:t>
      </w:r>
      <w:r w:rsidRPr="00FD6F45">
        <w:rPr>
          <w:rFonts w:ascii="Arial" w:hAnsi="Arial" w:cs="Arial"/>
          <w:b/>
          <w:bCs/>
          <w:lang w:eastAsia="ja-JP"/>
        </w:rPr>
        <w:t xml:space="preserve"> measurement</w:t>
      </w:r>
      <w:r w:rsidR="0010249B">
        <w:rPr>
          <w:rFonts w:ascii="Arial" w:hAnsi="Arial" w:cs="Arial"/>
          <w:b/>
          <w:bCs/>
          <w:lang w:eastAsia="ja-JP"/>
        </w:rPr>
        <w:t>s</w:t>
      </w:r>
      <w:r w:rsidRPr="00FD6F45">
        <w:rPr>
          <w:rFonts w:ascii="Arial" w:hAnsi="Arial" w:cs="Arial"/>
          <w:b/>
          <w:bCs/>
          <w:lang w:eastAsia="ja-JP"/>
        </w:rPr>
        <w:t xml:space="preserve"> based on </w:t>
      </w:r>
      <w:r w:rsidR="0095192E">
        <w:rPr>
          <w:rFonts w:ascii="Arial" w:hAnsi="Arial" w:cs="Arial"/>
          <w:b/>
          <w:bCs/>
          <w:lang w:eastAsia="ja-JP"/>
        </w:rPr>
        <w:t>the training</w:t>
      </w:r>
      <w:r w:rsidRPr="00FD6F45">
        <w:rPr>
          <w:rFonts w:ascii="Arial" w:hAnsi="Arial" w:cs="Arial"/>
          <w:b/>
          <w:bCs/>
          <w:lang w:eastAsia="ja-JP"/>
        </w:rPr>
        <w:t xml:space="preserve"> RS configuration and </w:t>
      </w:r>
      <w:r w:rsidR="00C107DF">
        <w:rPr>
          <w:rFonts w:ascii="Arial" w:hAnsi="Arial" w:cs="Arial"/>
          <w:b/>
          <w:bCs/>
          <w:lang w:eastAsia="ja-JP"/>
        </w:rPr>
        <w:t>the associated</w:t>
      </w:r>
      <w:r w:rsidRPr="00FD6F45">
        <w:rPr>
          <w:rFonts w:ascii="Arial" w:hAnsi="Arial" w:cs="Arial"/>
          <w:b/>
          <w:bCs/>
          <w:lang w:eastAsia="ja-JP"/>
        </w:rPr>
        <w:t xml:space="preserve"> ID provided by </w:t>
      </w:r>
      <w:r w:rsidR="00C107DF">
        <w:rPr>
          <w:rFonts w:ascii="Arial" w:hAnsi="Arial" w:cs="Arial"/>
          <w:b/>
          <w:bCs/>
          <w:lang w:eastAsia="ja-JP"/>
        </w:rPr>
        <w:t>the NG-RAN</w:t>
      </w:r>
      <w:r w:rsidRPr="00FD6F45">
        <w:rPr>
          <w:rFonts w:ascii="Arial" w:hAnsi="Arial" w:cs="Arial"/>
          <w:b/>
          <w:bCs/>
          <w:lang w:eastAsia="ja-JP"/>
        </w:rPr>
        <w:t xml:space="preserve"> together with any additional UE-specific meas</w:t>
      </w:r>
      <w:r w:rsidR="0010249B">
        <w:rPr>
          <w:rFonts w:ascii="Arial" w:hAnsi="Arial" w:cs="Arial"/>
          <w:b/>
          <w:bCs/>
          <w:lang w:eastAsia="ja-JP"/>
        </w:rPr>
        <w:t>u</w:t>
      </w:r>
      <w:r w:rsidRPr="00FD6F45">
        <w:rPr>
          <w:rFonts w:ascii="Arial" w:hAnsi="Arial" w:cs="Arial"/>
          <w:b/>
          <w:bCs/>
          <w:lang w:eastAsia="ja-JP"/>
        </w:rPr>
        <w:t>rements,</w:t>
      </w:r>
    </w:p>
    <w:p w14:paraId="35C155BD" w14:textId="4A2F99D3" w:rsidR="00FD6F45" w:rsidRPr="00FD6F45" w:rsidRDefault="00FD6F45" w:rsidP="00FD6F45">
      <w:pPr>
        <w:pStyle w:val="BodyText"/>
        <w:numPr>
          <w:ilvl w:val="0"/>
          <w:numId w:val="47"/>
        </w:numPr>
        <w:spacing w:after="0"/>
        <w:jc w:val="left"/>
        <w:rPr>
          <w:rFonts w:ascii="Arial" w:hAnsi="Arial" w:cs="Arial"/>
          <w:b/>
          <w:bCs/>
          <w:lang w:eastAsia="ja-JP"/>
        </w:rPr>
      </w:pPr>
      <w:r w:rsidRPr="00FD6F45">
        <w:rPr>
          <w:rFonts w:ascii="Arial" w:hAnsi="Arial" w:cs="Arial"/>
          <w:b/>
          <w:bCs/>
          <w:lang w:eastAsia="ja-JP"/>
        </w:rPr>
        <w:t>Whether the UE has suffi</w:t>
      </w:r>
      <w:r w:rsidR="0010249B">
        <w:rPr>
          <w:rFonts w:ascii="Arial" w:hAnsi="Arial" w:cs="Arial"/>
          <w:b/>
          <w:bCs/>
          <w:lang w:eastAsia="ja-JP"/>
        </w:rPr>
        <w:t>ci</w:t>
      </w:r>
      <w:r w:rsidRPr="00FD6F45">
        <w:rPr>
          <w:rFonts w:ascii="Arial" w:hAnsi="Arial" w:cs="Arial"/>
          <w:b/>
          <w:bCs/>
          <w:lang w:eastAsia="ja-JP"/>
        </w:rPr>
        <w:t xml:space="preserve">ent power to perform measurements, </w:t>
      </w:r>
    </w:p>
    <w:p w14:paraId="57AC5BB5" w14:textId="10FF8013" w:rsidR="00FD6F45" w:rsidRPr="00FD6F45" w:rsidRDefault="00FD6F45" w:rsidP="00FD6F45">
      <w:pPr>
        <w:pStyle w:val="BodyText"/>
        <w:numPr>
          <w:ilvl w:val="0"/>
          <w:numId w:val="47"/>
        </w:numPr>
        <w:spacing w:after="0"/>
        <w:jc w:val="left"/>
        <w:rPr>
          <w:rFonts w:ascii="Arial" w:hAnsi="Arial" w:cs="Arial"/>
          <w:b/>
          <w:bCs/>
          <w:lang w:eastAsia="ja-JP"/>
        </w:rPr>
      </w:pPr>
      <w:r w:rsidRPr="00FD6F45">
        <w:rPr>
          <w:rFonts w:ascii="Arial" w:hAnsi="Arial" w:cs="Arial"/>
          <w:b/>
          <w:bCs/>
          <w:lang w:eastAsia="ja-JP"/>
        </w:rPr>
        <w:t>Whether the UE has suffi</w:t>
      </w:r>
      <w:r w:rsidR="0010249B">
        <w:rPr>
          <w:rFonts w:ascii="Arial" w:hAnsi="Arial" w:cs="Arial"/>
          <w:b/>
          <w:bCs/>
          <w:lang w:eastAsia="ja-JP"/>
        </w:rPr>
        <w:t>ci</w:t>
      </w:r>
      <w:r w:rsidRPr="00FD6F45">
        <w:rPr>
          <w:rFonts w:ascii="Arial" w:hAnsi="Arial" w:cs="Arial"/>
          <w:b/>
          <w:bCs/>
          <w:lang w:eastAsia="ja-JP"/>
        </w:rPr>
        <w:t xml:space="preserve">ent computation for any desired filtering, and </w:t>
      </w:r>
    </w:p>
    <w:p w14:paraId="41EB1651" w14:textId="1771D749" w:rsidR="00FD6F45" w:rsidRPr="00FD6F45" w:rsidRDefault="00FD6F45" w:rsidP="00FD6F45">
      <w:pPr>
        <w:pStyle w:val="BodyText"/>
        <w:numPr>
          <w:ilvl w:val="0"/>
          <w:numId w:val="47"/>
        </w:numPr>
        <w:spacing w:after="0"/>
        <w:jc w:val="left"/>
        <w:rPr>
          <w:rFonts w:ascii="Arial" w:hAnsi="Arial" w:cs="Arial"/>
          <w:b/>
          <w:bCs/>
          <w:lang w:eastAsia="ja-JP"/>
        </w:rPr>
      </w:pPr>
      <w:r w:rsidRPr="00FD6F45">
        <w:rPr>
          <w:rFonts w:ascii="Arial" w:hAnsi="Arial" w:cs="Arial"/>
          <w:b/>
          <w:bCs/>
          <w:lang w:eastAsia="ja-JP"/>
        </w:rPr>
        <w:t xml:space="preserve">Others. </w:t>
      </w:r>
    </w:p>
    <w:p w14:paraId="56707C42" w14:textId="77777777" w:rsidR="00FD6F45" w:rsidRDefault="00FD6F45" w:rsidP="00FD6F45">
      <w:pPr>
        <w:pStyle w:val="BodyText"/>
        <w:spacing w:after="0"/>
        <w:jc w:val="left"/>
        <w:rPr>
          <w:rFonts w:ascii="Arial" w:hAnsi="Arial" w:cs="Arial"/>
          <w:lang w:eastAsia="ja-JP"/>
        </w:rPr>
      </w:pPr>
    </w:p>
    <w:p w14:paraId="42BE6D0D" w14:textId="2F97DE9D" w:rsidR="00FD6F45" w:rsidRPr="00FD6F45" w:rsidRDefault="00FD6F45" w:rsidP="00FD6F45">
      <w:pPr>
        <w:pStyle w:val="BodyText"/>
        <w:spacing w:after="0"/>
        <w:jc w:val="left"/>
        <w:rPr>
          <w:rFonts w:ascii="Arial" w:hAnsi="Arial" w:cs="Arial"/>
          <w:b/>
          <w:bCs/>
          <w:lang w:eastAsia="ja-JP"/>
        </w:rPr>
      </w:pPr>
      <w:r w:rsidRPr="00FD6F45">
        <w:rPr>
          <w:rFonts w:ascii="Arial" w:hAnsi="Arial" w:cs="Arial"/>
          <w:b/>
          <w:bCs/>
          <w:lang w:eastAsia="ja-JP"/>
        </w:rPr>
        <w:t xml:space="preserve">Proposal 1: Regardless of the UE-side data collection solutions under discussion, </w:t>
      </w:r>
      <w:r w:rsidR="00C107DF">
        <w:rPr>
          <w:rFonts w:ascii="Arial" w:hAnsi="Arial" w:cs="Arial"/>
          <w:b/>
          <w:bCs/>
          <w:lang w:eastAsia="ja-JP"/>
        </w:rPr>
        <w:t>a</w:t>
      </w:r>
      <w:r w:rsidRPr="00FD6F45">
        <w:rPr>
          <w:rFonts w:ascii="Arial" w:hAnsi="Arial" w:cs="Arial"/>
          <w:b/>
          <w:bCs/>
          <w:lang w:eastAsia="ja-JP"/>
        </w:rPr>
        <w:t xml:space="preserve"> procedure for UE to request the training RS configuration and associated ID(s) should be supported.</w:t>
      </w:r>
    </w:p>
    <w:p w14:paraId="0FBA70C2" w14:textId="77777777" w:rsidR="00CD69AD" w:rsidRDefault="00CD69AD" w:rsidP="008039FA">
      <w:pPr>
        <w:pStyle w:val="BodyText"/>
        <w:spacing w:after="0"/>
        <w:jc w:val="left"/>
        <w:rPr>
          <w:rFonts w:ascii="Arial" w:hAnsi="Arial" w:cs="Arial"/>
          <w:lang w:eastAsia="ja-JP"/>
        </w:rPr>
      </w:pPr>
    </w:p>
    <w:p w14:paraId="159776FD" w14:textId="7ADA274A" w:rsidR="0010249B" w:rsidRDefault="00FD6F45" w:rsidP="008039FA">
      <w:pPr>
        <w:pStyle w:val="BodyText"/>
        <w:spacing w:after="0"/>
        <w:jc w:val="left"/>
        <w:rPr>
          <w:rFonts w:ascii="Arial" w:hAnsi="Arial" w:cs="Arial"/>
          <w:lang w:eastAsia="ja-JP"/>
        </w:rPr>
      </w:pPr>
      <w:r>
        <w:rPr>
          <w:rFonts w:ascii="Arial" w:hAnsi="Arial" w:cs="Arial"/>
          <w:lang w:eastAsia="ja-JP"/>
        </w:rPr>
        <w:t xml:space="preserve">During the RAN2#127bis meeting, some infra-vendors argued that </w:t>
      </w:r>
      <w:r w:rsidR="00A24881">
        <w:rPr>
          <w:rFonts w:ascii="Arial" w:hAnsi="Arial" w:cs="Arial"/>
          <w:lang w:eastAsia="ja-JP"/>
        </w:rPr>
        <w:t>they do not prefer to randomly receive the request for training RS configuration and associated ID(s). To avoid unnecessary request</w:t>
      </w:r>
      <w:r w:rsidR="0010249B">
        <w:rPr>
          <w:rFonts w:ascii="Arial" w:hAnsi="Arial" w:cs="Arial"/>
          <w:lang w:eastAsia="ja-JP"/>
        </w:rPr>
        <w:t>s</w:t>
      </w:r>
      <w:r w:rsidR="00A24881">
        <w:rPr>
          <w:rFonts w:ascii="Arial" w:hAnsi="Arial" w:cs="Arial"/>
          <w:lang w:eastAsia="ja-JP"/>
        </w:rPr>
        <w:t xml:space="preserve"> from the UE</w:t>
      </w:r>
      <w:r w:rsidR="0010249B">
        <w:rPr>
          <w:rFonts w:ascii="Arial" w:hAnsi="Arial" w:cs="Arial"/>
          <w:lang w:eastAsia="ja-JP"/>
        </w:rPr>
        <w:t xml:space="preserve">, there can be an indication from the NG-RAN on when </w:t>
      </w:r>
      <w:r w:rsidR="00C107DF">
        <w:rPr>
          <w:rFonts w:ascii="Arial" w:hAnsi="Arial" w:cs="Arial"/>
          <w:lang w:eastAsia="ja-JP"/>
        </w:rPr>
        <w:t>the UE</w:t>
      </w:r>
      <w:r w:rsidR="0010249B">
        <w:rPr>
          <w:rFonts w:ascii="Arial" w:hAnsi="Arial" w:cs="Arial"/>
          <w:lang w:eastAsia="ja-JP"/>
        </w:rPr>
        <w:t xml:space="preserve"> can request training RS configuration and associated ID(s).</w:t>
      </w:r>
    </w:p>
    <w:p w14:paraId="528277DB" w14:textId="77777777" w:rsidR="0010249B" w:rsidRDefault="0010249B" w:rsidP="008039FA">
      <w:pPr>
        <w:pStyle w:val="BodyText"/>
        <w:spacing w:after="0"/>
        <w:jc w:val="left"/>
        <w:rPr>
          <w:rFonts w:ascii="Arial" w:hAnsi="Arial" w:cs="Arial"/>
          <w:lang w:eastAsia="ja-JP"/>
        </w:rPr>
      </w:pPr>
    </w:p>
    <w:p w14:paraId="642DFCBD" w14:textId="77777777" w:rsidR="0095192E" w:rsidRPr="001F0EF6" w:rsidRDefault="0095192E" w:rsidP="0095192E">
      <w:pPr>
        <w:pStyle w:val="BodyText"/>
        <w:spacing w:after="0"/>
        <w:jc w:val="left"/>
        <w:rPr>
          <w:rFonts w:ascii="Arial" w:hAnsi="Arial" w:cs="Arial"/>
          <w:lang w:eastAsia="ja-JP"/>
        </w:rPr>
      </w:pPr>
      <w:r w:rsidRPr="0010249B">
        <w:rPr>
          <w:rFonts w:ascii="Arial" w:hAnsi="Arial" w:cs="Arial"/>
          <w:b/>
          <w:bCs/>
          <w:lang w:eastAsia="ja-JP"/>
        </w:rPr>
        <w:t xml:space="preserve">Proposal 2: </w:t>
      </w:r>
      <w:r>
        <w:rPr>
          <w:rFonts w:ascii="Arial" w:hAnsi="Arial" w:cs="Arial"/>
          <w:b/>
          <w:bCs/>
          <w:lang w:eastAsia="ja-JP"/>
        </w:rPr>
        <w:t xml:space="preserve">To avoid unnecessary requests from the UE for training RS configuration and associated ID(s), the NG-RAN can indicate in the SIB that it is ready to transmit training RS and associated ID(s). Upon such an indication from the NG-RAN, the UE interested in the training data collection can request training RS configuration and associated IDs using UAI.  </w:t>
      </w:r>
      <w:r w:rsidRPr="0010249B">
        <w:rPr>
          <w:rFonts w:ascii="Arial" w:hAnsi="Arial" w:cs="Arial"/>
          <w:b/>
          <w:bCs/>
          <w:lang w:eastAsia="ja-JP"/>
        </w:rPr>
        <w:t xml:space="preserve">  </w:t>
      </w:r>
      <w:r w:rsidRPr="0010249B">
        <w:rPr>
          <w:rFonts w:ascii="Arial" w:hAnsi="Arial" w:cs="Arial"/>
          <w:lang w:eastAsia="ja-JP"/>
        </w:rPr>
        <w:t xml:space="preserve"> </w:t>
      </w:r>
      <w:r w:rsidRPr="001F0EF6">
        <w:rPr>
          <w:rFonts w:ascii="Arial" w:hAnsi="Arial" w:cs="Arial"/>
          <w:b/>
          <w:bCs/>
          <w:szCs w:val="20"/>
        </w:rPr>
        <w:t xml:space="preserve">    </w:t>
      </w:r>
    </w:p>
    <w:p w14:paraId="249E0C9D" w14:textId="77777777" w:rsidR="00E3273C" w:rsidRDefault="00E3273C" w:rsidP="00403D16">
      <w:pPr>
        <w:rPr>
          <w:rFonts w:ascii="Arial" w:hAnsi="Arial" w:cs="Arial"/>
          <w:szCs w:val="20"/>
        </w:rPr>
      </w:pPr>
    </w:p>
    <w:p w14:paraId="3BEFC4B8" w14:textId="3BEFF6DA" w:rsidR="00E3273C" w:rsidRPr="00391141" w:rsidRDefault="00391141" w:rsidP="00DF2148">
      <w:pPr>
        <w:spacing w:after="120"/>
        <w:outlineLvl w:val="2"/>
        <w:rPr>
          <w:rFonts w:ascii="Arial" w:hAnsi="Arial" w:cs="Arial"/>
          <w:b/>
          <w:bCs/>
          <w:szCs w:val="20"/>
        </w:rPr>
      </w:pPr>
      <w:r w:rsidRPr="00391141">
        <w:rPr>
          <w:rFonts w:ascii="Arial" w:hAnsi="Arial" w:cs="Arial"/>
          <w:b/>
          <w:bCs/>
          <w:szCs w:val="20"/>
        </w:rPr>
        <w:t xml:space="preserve">2.1.2 Indicating </w:t>
      </w:r>
      <w:r w:rsidR="00817405">
        <w:rPr>
          <w:rFonts w:ascii="Arial" w:hAnsi="Arial" w:cs="Arial"/>
          <w:b/>
          <w:bCs/>
          <w:szCs w:val="20"/>
        </w:rPr>
        <w:t xml:space="preserve">non-applicable CSI-report Configuration </w:t>
      </w:r>
      <w:r w:rsidR="00C107DF">
        <w:rPr>
          <w:rFonts w:ascii="Arial" w:hAnsi="Arial" w:cs="Arial"/>
          <w:b/>
          <w:bCs/>
          <w:szCs w:val="20"/>
        </w:rPr>
        <w:t>(a.k.a</w:t>
      </w:r>
      <w:r w:rsidR="00817405">
        <w:rPr>
          <w:rFonts w:ascii="Arial" w:hAnsi="Arial" w:cs="Arial"/>
          <w:b/>
          <w:bCs/>
          <w:szCs w:val="20"/>
        </w:rPr>
        <w:t>. non-applicable functionality)</w:t>
      </w:r>
    </w:p>
    <w:p w14:paraId="0039C8E6" w14:textId="40F241A8" w:rsidR="00E3273C" w:rsidRDefault="004552BC" w:rsidP="00403D16">
      <w:pPr>
        <w:rPr>
          <w:rFonts w:ascii="Arial" w:hAnsi="Arial" w:cs="Arial"/>
          <w:szCs w:val="20"/>
        </w:rPr>
      </w:pPr>
      <w:r>
        <w:rPr>
          <w:rFonts w:ascii="Arial" w:hAnsi="Arial" w:cs="Arial"/>
          <w:szCs w:val="20"/>
        </w:rPr>
        <w:t xml:space="preserve">In the RAN1#118bis meeting [7], RAN1 discussed the following options applicable functionality(ies) and inference configuration signaling </w:t>
      </w:r>
    </w:p>
    <w:p w14:paraId="75E61EBB" w14:textId="77777777" w:rsidR="004552BC" w:rsidRDefault="004552BC" w:rsidP="00403D16">
      <w:pPr>
        <w:rPr>
          <w:rFonts w:ascii="Arial" w:hAnsi="Arial" w:cs="Arial"/>
          <w:szCs w:val="20"/>
        </w:rPr>
      </w:pPr>
    </w:p>
    <w:tbl>
      <w:tblPr>
        <w:tblStyle w:val="TableGrid"/>
        <w:tblW w:w="0" w:type="auto"/>
        <w:tblLook w:val="04A0" w:firstRow="1" w:lastRow="0" w:firstColumn="1" w:lastColumn="0" w:noHBand="0" w:noVBand="1"/>
      </w:tblPr>
      <w:tblGrid>
        <w:gridCol w:w="9060"/>
      </w:tblGrid>
      <w:tr w:rsidR="004552BC" w14:paraId="37740CF3" w14:textId="77777777" w:rsidTr="004552BC">
        <w:tc>
          <w:tcPr>
            <w:tcW w:w="9060" w:type="dxa"/>
          </w:tcPr>
          <w:p w14:paraId="64DE852D" w14:textId="77777777" w:rsidR="004552BC" w:rsidRPr="004C1D4A" w:rsidRDefault="004552BC" w:rsidP="004552BC">
            <w:pPr>
              <w:rPr>
                <w:rFonts w:eastAsia="DengXian"/>
                <w:szCs w:val="20"/>
                <w:highlight w:val="green"/>
                <w:lang w:eastAsia="zh-CN"/>
              </w:rPr>
            </w:pPr>
            <w:r w:rsidRPr="004C1D4A">
              <w:rPr>
                <w:rFonts w:eastAsia="DengXian"/>
                <w:szCs w:val="20"/>
                <w:highlight w:val="green"/>
                <w:lang w:eastAsia="zh-CN"/>
              </w:rPr>
              <w:t>Agreement</w:t>
            </w:r>
          </w:p>
          <w:p w14:paraId="47A7FE17" w14:textId="77777777" w:rsidR="004552BC" w:rsidRPr="004C1D4A" w:rsidRDefault="004552BC" w:rsidP="004552BC">
            <w:pPr>
              <w:tabs>
                <w:tab w:val="center" w:pos="4680"/>
                <w:tab w:val="right" w:pos="9360"/>
              </w:tabs>
              <w:jc w:val="both"/>
              <w:rPr>
                <w:szCs w:val="20"/>
                <w:lang w:eastAsia="de-DE"/>
              </w:rPr>
            </w:pPr>
            <w:r w:rsidRPr="004C1D4A">
              <w:rPr>
                <w:szCs w:val="20"/>
                <w:lang w:eastAsia="de-DE"/>
              </w:rPr>
              <w:t>RAN 1 further study the following options for applicability for inference for UE-side model:</w:t>
            </w:r>
          </w:p>
          <w:p w14:paraId="12CBA408" w14:textId="77777777" w:rsidR="004552BC" w:rsidRPr="004C1D4A" w:rsidRDefault="004552BC" w:rsidP="004552BC">
            <w:pPr>
              <w:tabs>
                <w:tab w:val="center" w:pos="4320"/>
                <w:tab w:val="center" w:pos="4680"/>
                <w:tab w:val="right" w:pos="8640"/>
                <w:tab w:val="right" w:pos="9360"/>
              </w:tabs>
              <w:jc w:val="both"/>
              <w:rPr>
                <w:szCs w:val="20"/>
                <w:lang w:eastAsia="de-DE"/>
              </w:rPr>
            </w:pPr>
            <w:r w:rsidRPr="004C1D4A">
              <w:rPr>
                <w:b/>
                <w:bCs/>
                <w:szCs w:val="20"/>
                <w:lang w:eastAsia="de-DE"/>
              </w:rPr>
              <w:t>Option 1:</w:t>
            </w:r>
            <w:r w:rsidRPr="004C1D4A">
              <w:rPr>
                <w:szCs w:val="20"/>
                <w:lang w:eastAsia="de-DE"/>
              </w:rPr>
              <w:t xml:space="preserve"> </w:t>
            </w:r>
          </w:p>
          <w:p w14:paraId="29607B0F" w14:textId="77777777" w:rsidR="004552BC" w:rsidRPr="004C1D4A" w:rsidRDefault="004552BC" w:rsidP="004552BC">
            <w:pPr>
              <w:numPr>
                <w:ilvl w:val="0"/>
                <w:numId w:val="48"/>
              </w:numPr>
              <w:rPr>
                <w:szCs w:val="20"/>
                <w:lang w:eastAsia="de-DE"/>
              </w:rPr>
            </w:pPr>
            <w:r w:rsidRPr="004C1D4A">
              <w:rPr>
                <w:szCs w:val="20"/>
                <w:lang w:eastAsia="de-DE"/>
              </w:rPr>
              <w:t>In Step 3, following configurations are provided from NW to UE:</w:t>
            </w:r>
          </w:p>
          <w:p w14:paraId="755DB21B" w14:textId="77777777" w:rsidR="004552BC" w:rsidRPr="004C1D4A" w:rsidRDefault="004552BC" w:rsidP="004552BC">
            <w:pPr>
              <w:numPr>
                <w:ilvl w:val="1"/>
                <w:numId w:val="48"/>
              </w:numPr>
              <w:rPr>
                <w:szCs w:val="20"/>
                <w:lang w:eastAsia="de-DE"/>
              </w:rPr>
            </w:pPr>
            <w:r w:rsidRPr="004C1D4A">
              <w:rPr>
                <w:szCs w:val="20"/>
                <w:lang w:eastAsia="de-DE"/>
              </w:rPr>
              <w:t xml:space="preserve">1) UE is allowed to do UAI reporting via </w:t>
            </w:r>
            <w:r w:rsidRPr="004C1D4A">
              <w:rPr>
                <w:i/>
                <w:iCs/>
                <w:szCs w:val="20"/>
                <w:lang w:eastAsia="de-DE"/>
              </w:rPr>
              <w:t>OtherConfig,</w:t>
            </w:r>
            <w:r w:rsidRPr="004C1D4A">
              <w:rPr>
                <w:szCs w:val="20"/>
                <w:lang w:eastAsia="de-DE"/>
              </w:rPr>
              <w:t xml:space="preserve"> </w:t>
            </w:r>
          </w:p>
          <w:p w14:paraId="2686B6D6" w14:textId="77777777" w:rsidR="004552BC" w:rsidRPr="004C1D4A" w:rsidRDefault="004552BC" w:rsidP="004552BC">
            <w:pPr>
              <w:numPr>
                <w:ilvl w:val="1"/>
                <w:numId w:val="48"/>
              </w:numPr>
              <w:rPr>
                <w:szCs w:val="20"/>
                <w:lang w:eastAsia="de-DE"/>
              </w:rPr>
            </w:pPr>
            <w:r w:rsidRPr="004C1D4A">
              <w:rPr>
                <w:szCs w:val="20"/>
                <w:lang w:eastAsia="de-DE"/>
              </w:rPr>
              <w:t xml:space="preserve">2)+3) NW configures one or more </w:t>
            </w:r>
            <w:r w:rsidRPr="004C1D4A">
              <w:rPr>
                <w:i/>
                <w:iCs/>
                <w:szCs w:val="20"/>
                <w:lang w:eastAsia="de-DE"/>
              </w:rPr>
              <w:t xml:space="preserve">CSI-ReportConfig </w:t>
            </w:r>
            <w:r w:rsidRPr="004C1D4A">
              <w:rPr>
                <w:szCs w:val="20"/>
                <w:lang w:eastAsia="de-DE"/>
              </w:rPr>
              <w:t>for inference configuration, where the associated ID may be configured in CSI framework as working assumption applied.</w:t>
            </w:r>
          </w:p>
          <w:p w14:paraId="1921017E" w14:textId="77777777" w:rsidR="004552BC" w:rsidRPr="004C1D4A" w:rsidRDefault="004552BC" w:rsidP="004552BC">
            <w:pPr>
              <w:numPr>
                <w:ilvl w:val="1"/>
                <w:numId w:val="48"/>
              </w:numPr>
              <w:rPr>
                <w:szCs w:val="20"/>
                <w:lang w:eastAsia="de-DE"/>
              </w:rPr>
            </w:pPr>
            <w:r w:rsidRPr="004C1D4A">
              <w:rPr>
                <w:szCs w:val="20"/>
                <w:lang w:eastAsia="de-DE"/>
              </w:rPr>
              <w:t>FFS on whether some IEs in the CSI report configuration can be removed or modified</w:t>
            </w:r>
          </w:p>
          <w:p w14:paraId="2242F8C5" w14:textId="77777777" w:rsidR="004552BC" w:rsidRPr="004C1D4A" w:rsidRDefault="004552BC" w:rsidP="004552BC">
            <w:pPr>
              <w:numPr>
                <w:ilvl w:val="1"/>
                <w:numId w:val="48"/>
              </w:numPr>
              <w:rPr>
                <w:szCs w:val="20"/>
                <w:lang w:eastAsia="de-DE"/>
              </w:rPr>
            </w:pPr>
            <w:r w:rsidRPr="004C1D4A">
              <w:rPr>
                <w:rFonts w:eastAsia="DengXian"/>
                <w:szCs w:val="20"/>
                <w:lang w:eastAsia="zh-CN"/>
              </w:rPr>
              <w:t xml:space="preserve">Note: </w:t>
            </w:r>
            <w:r w:rsidRPr="004C1D4A">
              <w:rPr>
                <w:szCs w:val="20"/>
                <w:lang w:eastAsia="de-DE"/>
              </w:rPr>
              <w:t xml:space="preserve">CSI report </w:t>
            </w:r>
            <w:r w:rsidRPr="004C1D4A">
              <w:rPr>
                <w:rFonts w:eastAsia="DengXian"/>
                <w:szCs w:val="20"/>
                <w:lang w:eastAsia="zh-CN"/>
              </w:rPr>
              <w:t xml:space="preserve">configuration </w:t>
            </w:r>
            <w:r w:rsidRPr="004C1D4A">
              <w:rPr>
                <w:szCs w:val="20"/>
                <w:lang w:eastAsia="de-DE"/>
              </w:rPr>
              <w:t>for UE-side model inference can</w:t>
            </w:r>
            <w:r w:rsidRPr="004C1D4A">
              <w:rPr>
                <w:rFonts w:eastAsia="DengXian"/>
                <w:szCs w:val="20"/>
                <w:lang w:eastAsia="zh-CN"/>
              </w:rPr>
              <w:t>’t</w:t>
            </w:r>
            <w:r w:rsidRPr="004C1D4A">
              <w:rPr>
                <w:szCs w:val="20"/>
                <w:lang w:eastAsia="de-DE"/>
              </w:rPr>
              <w:t xml:space="preserve"> be activated immediately upon receiving Step 3</w:t>
            </w:r>
          </w:p>
          <w:p w14:paraId="7E4E67AB" w14:textId="77777777" w:rsidR="004552BC" w:rsidRPr="004C1D4A" w:rsidRDefault="004552BC" w:rsidP="004552BC">
            <w:pPr>
              <w:numPr>
                <w:ilvl w:val="0"/>
                <w:numId w:val="48"/>
              </w:numPr>
              <w:rPr>
                <w:szCs w:val="20"/>
                <w:lang w:eastAsia="de-DE"/>
              </w:rPr>
            </w:pPr>
            <w:r w:rsidRPr="004C1D4A">
              <w:rPr>
                <w:szCs w:val="20"/>
                <w:lang w:eastAsia="de-DE"/>
              </w:rPr>
              <w:t xml:space="preserve">In Step 4, UE reports applicability(ies) of the above </w:t>
            </w:r>
            <w:r w:rsidRPr="004C1D4A">
              <w:rPr>
                <w:i/>
                <w:iCs/>
                <w:szCs w:val="20"/>
                <w:lang w:eastAsia="de-DE"/>
              </w:rPr>
              <w:t>CSI-ReportConfi</w:t>
            </w:r>
            <w:r w:rsidRPr="004C1D4A">
              <w:rPr>
                <w:szCs w:val="20"/>
                <w:lang w:eastAsia="de-DE"/>
              </w:rPr>
              <w:t xml:space="preserve">g </w:t>
            </w:r>
          </w:p>
          <w:p w14:paraId="20EBFD9D" w14:textId="77777777" w:rsidR="004552BC" w:rsidRPr="004C1D4A" w:rsidRDefault="004552BC" w:rsidP="004552BC">
            <w:pPr>
              <w:numPr>
                <w:ilvl w:val="1"/>
                <w:numId w:val="48"/>
              </w:numPr>
              <w:rPr>
                <w:szCs w:val="20"/>
                <w:lang w:eastAsia="de-DE"/>
              </w:rPr>
            </w:pPr>
            <w:r w:rsidRPr="004C1D4A">
              <w:rPr>
                <w:szCs w:val="20"/>
                <w:lang w:eastAsia="de-DE"/>
              </w:rPr>
              <w:t xml:space="preserve">FFS on one or more of the above </w:t>
            </w:r>
            <w:r w:rsidRPr="004C1D4A">
              <w:rPr>
                <w:i/>
                <w:iCs/>
                <w:szCs w:val="20"/>
                <w:lang w:eastAsia="de-DE"/>
              </w:rPr>
              <w:t>CSI-ReportConfig</w:t>
            </w:r>
            <w:r w:rsidRPr="004C1D4A">
              <w:rPr>
                <w:szCs w:val="20"/>
                <w:lang w:eastAsia="de-DE"/>
              </w:rPr>
              <w:t xml:space="preserve"> to be reported</w:t>
            </w:r>
          </w:p>
          <w:p w14:paraId="186D387E" w14:textId="77777777" w:rsidR="004552BC" w:rsidRPr="004C1D4A" w:rsidRDefault="004552BC" w:rsidP="004552BC">
            <w:pPr>
              <w:numPr>
                <w:ilvl w:val="0"/>
                <w:numId w:val="48"/>
              </w:numPr>
              <w:rPr>
                <w:szCs w:val="20"/>
                <w:lang w:eastAsia="de-DE"/>
              </w:rPr>
            </w:pPr>
            <w:r w:rsidRPr="004C1D4A">
              <w:rPr>
                <w:szCs w:val="20"/>
                <w:lang w:eastAsia="de-DE"/>
              </w:rPr>
              <w:t>FFS on activation (including when/how) of inference report after obtaining the applicability from UE Step 4</w:t>
            </w:r>
          </w:p>
          <w:p w14:paraId="311D060D" w14:textId="77777777" w:rsidR="004552BC" w:rsidRPr="004C1D4A" w:rsidRDefault="004552BC" w:rsidP="004552BC">
            <w:pPr>
              <w:numPr>
                <w:ilvl w:val="0"/>
                <w:numId w:val="48"/>
              </w:numPr>
              <w:rPr>
                <w:szCs w:val="20"/>
                <w:lang w:eastAsia="de-DE"/>
              </w:rPr>
            </w:pPr>
            <w:r w:rsidRPr="004C1D4A">
              <w:rPr>
                <w:rFonts w:eastAsia="DengXian"/>
                <w:szCs w:val="20"/>
                <w:lang w:eastAsia="zh-CN"/>
              </w:rPr>
              <w:t>FFS</w:t>
            </w:r>
            <w:r w:rsidRPr="004C1D4A">
              <w:rPr>
                <w:szCs w:val="20"/>
                <w:lang w:eastAsia="de-DE"/>
              </w:rPr>
              <w:t xml:space="preserve">: </w:t>
            </w:r>
            <w:r w:rsidRPr="004C1D4A">
              <w:rPr>
                <w:rFonts w:eastAsia="DengXian"/>
                <w:szCs w:val="20"/>
                <w:lang w:eastAsia="zh-CN"/>
              </w:rPr>
              <w:t xml:space="preserve">whether </w:t>
            </w:r>
            <w:r w:rsidRPr="004C1D4A">
              <w:rPr>
                <w:szCs w:val="20"/>
                <w:lang w:eastAsia="de-DE"/>
              </w:rPr>
              <w:t>Step 5</w:t>
            </w:r>
            <w:r w:rsidRPr="004C1D4A">
              <w:rPr>
                <w:rFonts w:eastAsia="DengXian"/>
                <w:szCs w:val="20"/>
                <w:lang w:eastAsia="zh-CN"/>
              </w:rPr>
              <w:t xml:space="preserve"> is needed</w:t>
            </w:r>
            <w:r w:rsidRPr="004C1D4A">
              <w:rPr>
                <w:szCs w:val="20"/>
                <w:lang w:eastAsia="de-DE"/>
              </w:rPr>
              <w:t>,</w:t>
            </w:r>
          </w:p>
          <w:p w14:paraId="417DF71D" w14:textId="77777777" w:rsidR="004552BC" w:rsidRPr="004C1D4A" w:rsidRDefault="004552BC" w:rsidP="004552BC">
            <w:pPr>
              <w:rPr>
                <w:rFonts w:eastAsia="DengXian"/>
                <w:szCs w:val="20"/>
                <w:lang w:eastAsia="zh-CN"/>
              </w:rPr>
            </w:pPr>
          </w:p>
          <w:p w14:paraId="187DFDF0" w14:textId="77777777" w:rsidR="004552BC" w:rsidRPr="004C1D4A" w:rsidRDefault="004552BC" w:rsidP="004552BC">
            <w:pPr>
              <w:tabs>
                <w:tab w:val="center" w:pos="4320"/>
                <w:tab w:val="center" w:pos="4680"/>
                <w:tab w:val="right" w:pos="8640"/>
                <w:tab w:val="right" w:pos="9360"/>
              </w:tabs>
              <w:jc w:val="both"/>
              <w:rPr>
                <w:szCs w:val="20"/>
                <w:lang w:eastAsia="de-DE"/>
              </w:rPr>
            </w:pPr>
            <w:r w:rsidRPr="004C1D4A">
              <w:rPr>
                <w:b/>
                <w:bCs/>
                <w:szCs w:val="20"/>
                <w:lang w:eastAsia="de-DE"/>
              </w:rPr>
              <w:t xml:space="preserve">Option </w:t>
            </w:r>
            <w:r w:rsidRPr="004C1D4A">
              <w:rPr>
                <w:rFonts w:eastAsia="DengXian"/>
                <w:b/>
                <w:bCs/>
                <w:szCs w:val="20"/>
                <w:lang w:eastAsia="zh-CN"/>
              </w:rPr>
              <w:t>2</w:t>
            </w:r>
            <w:r w:rsidRPr="004C1D4A">
              <w:rPr>
                <w:b/>
                <w:bCs/>
                <w:szCs w:val="20"/>
                <w:lang w:eastAsia="de-DE"/>
              </w:rPr>
              <w:t>:</w:t>
            </w:r>
            <w:r w:rsidRPr="004C1D4A">
              <w:rPr>
                <w:szCs w:val="20"/>
                <w:lang w:eastAsia="de-DE"/>
              </w:rPr>
              <w:t xml:space="preserve"> </w:t>
            </w:r>
          </w:p>
          <w:p w14:paraId="348390F8" w14:textId="77777777" w:rsidR="004552BC" w:rsidRPr="004C1D4A" w:rsidRDefault="004552BC" w:rsidP="004552BC">
            <w:pPr>
              <w:numPr>
                <w:ilvl w:val="0"/>
                <w:numId w:val="48"/>
              </w:numPr>
              <w:rPr>
                <w:szCs w:val="20"/>
                <w:lang w:eastAsia="de-DE"/>
              </w:rPr>
            </w:pPr>
            <w:r w:rsidRPr="004C1D4A">
              <w:rPr>
                <w:szCs w:val="20"/>
                <w:lang w:eastAsia="de-DE"/>
              </w:rPr>
              <w:t>In Step 3, following configurations are provided from NW to UE:</w:t>
            </w:r>
          </w:p>
          <w:p w14:paraId="365D3716" w14:textId="77777777" w:rsidR="004552BC" w:rsidRPr="004C1D4A" w:rsidRDefault="004552BC" w:rsidP="004552BC">
            <w:pPr>
              <w:numPr>
                <w:ilvl w:val="1"/>
                <w:numId w:val="48"/>
              </w:numPr>
              <w:rPr>
                <w:szCs w:val="20"/>
                <w:lang w:eastAsia="de-DE"/>
              </w:rPr>
            </w:pPr>
            <w:r w:rsidRPr="004C1D4A">
              <w:rPr>
                <w:szCs w:val="20"/>
                <w:lang w:eastAsia="de-DE"/>
              </w:rPr>
              <w:t xml:space="preserve">UE is allowed to do UAI reporting via </w:t>
            </w:r>
            <w:r w:rsidRPr="004C1D4A">
              <w:rPr>
                <w:i/>
                <w:iCs/>
                <w:szCs w:val="20"/>
                <w:lang w:eastAsia="de-DE"/>
              </w:rPr>
              <w:t>OtherConfig,</w:t>
            </w:r>
            <w:r w:rsidRPr="004C1D4A">
              <w:rPr>
                <w:szCs w:val="20"/>
                <w:lang w:eastAsia="de-DE"/>
              </w:rPr>
              <w:t xml:space="preserve"> </w:t>
            </w:r>
          </w:p>
          <w:p w14:paraId="31171B4A" w14:textId="77777777" w:rsidR="004552BC" w:rsidRPr="004C1D4A" w:rsidRDefault="004552BC" w:rsidP="004552BC">
            <w:pPr>
              <w:numPr>
                <w:ilvl w:val="1"/>
                <w:numId w:val="48"/>
              </w:numPr>
              <w:rPr>
                <w:szCs w:val="20"/>
                <w:lang w:eastAsia="de-DE"/>
              </w:rPr>
            </w:pPr>
            <w:r w:rsidRPr="004C1D4A">
              <w:rPr>
                <w:szCs w:val="20"/>
                <w:lang w:eastAsia="de-DE"/>
              </w:rPr>
              <w:t xml:space="preserve">NW configures one </w:t>
            </w:r>
            <w:r w:rsidRPr="004C1D4A">
              <w:rPr>
                <w:rFonts w:eastAsia="DengXian"/>
                <w:szCs w:val="20"/>
                <w:lang w:eastAsia="zh-CN"/>
              </w:rPr>
              <w:t xml:space="preserve">set </w:t>
            </w:r>
            <w:r w:rsidRPr="004C1D4A">
              <w:rPr>
                <w:szCs w:val="20"/>
                <w:lang w:eastAsia="de-DE"/>
              </w:rPr>
              <w:t>or multiple sets of inference</w:t>
            </w:r>
            <w:r w:rsidRPr="004C1D4A">
              <w:rPr>
                <w:rFonts w:eastAsia="DengXian"/>
                <w:szCs w:val="20"/>
                <w:lang w:eastAsia="zh-CN"/>
              </w:rPr>
              <w:t xml:space="preserve"> related</w:t>
            </w:r>
            <w:r w:rsidRPr="004C1D4A">
              <w:rPr>
                <w:szCs w:val="20"/>
                <w:lang w:eastAsia="de-DE"/>
              </w:rPr>
              <w:t xml:space="preserve"> parameters</w:t>
            </w:r>
          </w:p>
          <w:p w14:paraId="5E7EA69F" w14:textId="77777777" w:rsidR="004552BC" w:rsidRPr="004C1D4A" w:rsidRDefault="004552BC" w:rsidP="004552BC">
            <w:pPr>
              <w:numPr>
                <w:ilvl w:val="2"/>
                <w:numId w:val="48"/>
              </w:numPr>
              <w:rPr>
                <w:szCs w:val="20"/>
                <w:lang w:eastAsia="de-DE"/>
              </w:rPr>
            </w:pPr>
            <w:r w:rsidRPr="004C1D4A">
              <w:rPr>
                <w:szCs w:val="20"/>
                <w:lang w:eastAsia="de-DE"/>
              </w:rPr>
              <w:t xml:space="preserve">Note: the set of inference </w:t>
            </w:r>
            <w:r w:rsidRPr="004C1D4A">
              <w:rPr>
                <w:rFonts w:eastAsia="DengXian"/>
                <w:szCs w:val="20"/>
                <w:lang w:eastAsia="zh-CN"/>
              </w:rPr>
              <w:t xml:space="preserve">related </w:t>
            </w:r>
            <w:r w:rsidRPr="004C1D4A">
              <w:rPr>
                <w:szCs w:val="20"/>
                <w:lang w:eastAsia="de-DE"/>
              </w:rPr>
              <w:t xml:space="preserve">parameters is not configured by </w:t>
            </w:r>
            <w:r w:rsidRPr="004C1D4A">
              <w:rPr>
                <w:i/>
                <w:iCs/>
                <w:szCs w:val="20"/>
                <w:lang w:eastAsia="de-DE"/>
              </w:rPr>
              <w:t xml:space="preserve">CSI-ReportConfig </w:t>
            </w:r>
          </w:p>
          <w:p w14:paraId="3BCAF934" w14:textId="77777777" w:rsidR="004552BC" w:rsidRPr="004C1D4A" w:rsidRDefault="004552BC" w:rsidP="004552BC">
            <w:pPr>
              <w:numPr>
                <w:ilvl w:val="2"/>
                <w:numId w:val="48"/>
              </w:numPr>
              <w:rPr>
                <w:szCs w:val="20"/>
                <w:lang w:eastAsia="de-DE"/>
              </w:rPr>
            </w:pPr>
            <w:r w:rsidRPr="004C1D4A">
              <w:rPr>
                <w:szCs w:val="20"/>
                <w:lang w:eastAsia="de-DE"/>
              </w:rPr>
              <w:t xml:space="preserve">FFS on the set of inference </w:t>
            </w:r>
            <w:r w:rsidRPr="004C1D4A">
              <w:rPr>
                <w:rFonts w:eastAsia="DengXian"/>
                <w:szCs w:val="20"/>
                <w:lang w:eastAsia="zh-CN"/>
              </w:rPr>
              <w:t xml:space="preserve">related </w:t>
            </w:r>
            <w:r w:rsidRPr="004C1D4A">
              <w:rPr>
                <w:szCs w:val="20"/>
                <w:lang w:eastAsia="de-DE"/>
              </w:rPr>
              <w:t xml:space="preserve">parameters, at least including: </w:t>
            </w:r>
          </w:p>
          <w:p w14:paraId="74C718C1" w14:textId="77777777" w:rsidR="004552BC" w:rsidRPr="004C1D4A" w:rsidRDefault="004552BC" w:rsidP="004552BC">
            <w:pPr>
              <w:numPr>
                <w:ilvl w:val="3"/>
                <w:numId w:val="48"/>
              </w:numPr>
              <w:rPr>
                <w:szCs w:val="20"/>
                <w:lang w:eastAsia="de-DE"/>
              </w:rPr>
            </w:pPr>
            <w:r w:rsidRPr="004C1D4A">
              <w:rPr>
                <w:szCs w:val="20"/>
                <w:lang w:eastAsia="de-DE"/>
              </w:rPr>
              <w:lastRenderedPageBreak/>
              <w:t>Set A related information</w:t>
            </w:r>
          </w:p>
          <w:p w14:paraId="150D8E4A" w14:textId="77777777" w:rsidR="004552BC" w:rsidRPr="004C1D4A" w:rsidRDefault="004552BC" w:rsidP="004552BC">
            <w:pPr>
              <w:numPr>
                <w:ilvl w:val="3"/>
                <w:numId w:val="48"/>
              </w:numPr>
              <w:rPr>
                <w:szCs w:val="20"/>
                <w:lang w:eastAsia="de-DE"/>
              </w:rPr>
            </w:pPr>
            <w:r w:rsidRPr="004C1D4A">
              <w:rPr>
                <w:szCs w:val="20"/>
                <w:lang w:eastAsia="de-DE"/>
              </w:rPr>
              <w:t>Set B related information</w:t>
            </w:r>
          </w:p>
          <w:p w14:paraId="44186F32" w14:textId="77777777" w:rsidR="004552BC" w:rsidRPr="004C1D4A" w:rsidRDefault="004552BC" w:rsidP="004552BC">
            <w:pPr>
              <w:numPr>
                <w:ilvl w:val="3"/>
                <w:numId w:val="48"/>
              </w:numPr>
              <w:rPr>
                <w:szCs w:val="20"/>
                <w:lang w:eastAsia="de-DE"/>
              </w:rPr>
            </w:pPr>
            <w:r w:rsidRPr="004C1D4A">
              <w:rPr>
                <w:szCs w:val="20"/>
                <w:lang w:eastAsia="de-DE"/>
              </w:rPr>
              <w:t xml:space="preserve">Report content related information </w:t>
            </w:r>
          </w:p>
          <w:p w14:paraId="786EA17C" w14:textId="77777777" w:rsidR="004552BC" w:rsidRPr="004C1D4A" w:rsidRDefault="004552BC" w:rsidP="004552BC">
            <w:pPr>
              <w:numPr>
                <w:ilvl w:val="3"/>
                <w:numId w:val="48"/>
              </w:numPr>
              <w:rPr>
                <w:szCs w:val="20"/>
                <w:lang w:eastAsia="de-DE"/>
              </w:rPr>
            </w:pPr>
            <w:r w:rsidRPr="004C1D4A">
              <w:rPr>
                <w:szCs w:val="20"/>
                <w:lang w:eastAsia="de-DE"/>
              </w:rPr>
              <w:t xml:space="preserve">For BM-Case 2, </w:t>
            </w:r>
          </w:p>
          <w:p w14:paraId="47360776" w14:textId="77777777" w:rsidR="004552BC" w:rsidRPr="004C1D4A" w:rsidRDefault="004552BC" w:rsidP="004552BC">
            <w:pPr>
              <w:numPr>
                <w:ilvl w:val="4"/>
                <w:numId w:val="48"/>
              </w:numPr>
              <w:rPr>
                <w:szCs w:val="20"/>
                <w:lang w:eastAsia="de-DE"/>
              </w:rPr>
            </w:pPr>
            <w:r w:rsidRPr="004C1D4A">
              <w:rPr>
                <w:szCs w:val="20"/>
                <w:lang w:eastAsia="de-DE"/>
              </w:rPr>
              <w:t>Time instances related information for measurements</w:t>
            </w:r>
          </w:p>
          <w:p w14:paraId="7EC9059E" w14:textId="77777777" w:rsidR="004552BC" w:rsidRPr="004C1D4A" w:rsidRDefault="004552BC" w:rsidP="004552BC">
            <w:pPr>
              <w:numPr>
                <w:ilvl w:val="4"/>
                <w:numId w:val="48"/>
              </w:numPr>
              <w:rPr>
                <w:szCs w:val="20"/>
                <w:lang w:eastAsia="de-DE"/>
              </w:rPr>
            </w:pPr>
            <w:r w:rsidRPr="004C1D4A">
              <w:rPr>
                <w:szCs w:val="20"/>
                <w:lang w:eastAsia="de-DE"/>
              </w:rPr>
              <w:t>Time instances related information for prediction</w:t>
            </w:r>
          </w:p>
          <w:p w14:paraId="00E970BE" w14:textId="77777777" w:rsidR="004552BC" w:rsidRPr="004C1D4A" w:rsidRDefault="004552BC" w:rsidP="004552BC">
            <w:pPr>
              <w:numPr>
                <w:ilvl w:val="1"/>
                <w:numId w:val="48"/>
              </w:numPr>
              <w:rPr>
                <w:szCs w:val="20"/>
                <w:lang w:eastAsia="de-DE"/>
              </w:rPr>
            </w:pPr>
            <w:r w:rsidRPr="004C1D4A">
              <w:rPr>
                <w:szCs w:val="20"/>
                <w:lang w:eastAsia="de-DE"/>
              </w:rPr>
              <w:t>The associated ID</w:t>
            </w:r>
            <w:r w:rsidRPr="004C1D4A">
              <w:rPr>
                <w:rFonts w:eastAsia="DengXian"/>
                <w:szCs w:val="20"/>
                <w:lang w:eastAsia="zh-CN"/>
              </w:rPr>
              <w:t>(s)</w:t>
            </w:r>
            <w:r w:rsidRPr="004C1D4A">
              <w:rPr>
                <w:szCs w:val="20"/>
                <w:lang w:eastAsia="de-DE"/>
              </w:rPr>
              <w:t xml:space="preserve"> may be configured </w:t>
            </w:r>
          </w:p>
          <w:p w14:paraId="1696E3B2" w14:textId="77777777" w:rsidR="004552BC" w:rsidRPr="004C1D4A" w:rsidRDefault="004552BC" w:rsidP="004552BC">
            <w:pPr>
              <w:numPr>
                <w:ilvl w:val="2"/>
                <w:numId w:val="48"/>
              </w:numPr>
              <w:rPr>
                <w:szCs w:val="20"/>
                <w:lang w:eastAsia="de-DE"/>
              </w:rPr>
            </w:pPr>
            <w:r w:rsidRPr="004C1D4A">
              <w:rPr>
                <w:szCs w:val="20"/>
                <w:lang w:eastAsia="de-DE"/>
              </w:rPr>
              <w:t>wherein the associated ID</w:t>
            </w:r>
            <w:r w:rsidRPr="004C1D4A">
              <w:rPr>
                <w:rFonts w:eastAsia="DengXian"/>
                <w:szCs w:val="20"/>
                <w:lang w:eastAsia="zh-CN"/>
              </w:rPr>
              <w:t>(s)</w:t>
            </w:r>
            <w:r w:rsidRPr="004C1D4A">
              <w:rPr>
                <w:szCs w:val="20"/>
                <w:lang w:eastAsia="de-DE"/>
              </w:rPr>
              <w:t xml:space="preserve"> may be </w:t>
            </w:r>
          </w:p>
          <w:p w14:paraId="35A9DFC2" w14:textId="77777777" w:rsidR="004552BC" w:rsidRPr="004C1D4A" w:rsidRDefault="004552BC" w:rsidP="004552BC">
            <w:pPr>
              <w:numPr>
                <w:ilvl w:val="3"/>
                <w:numId w:val="48"/>
              </w:numPr>
              <w:tabs>
                <w:tab w:val="left" w:pos="2160"/>
              </w:tabs>
              <w:rPr>
                <w:szCs w:val="20"/>
                <w:lang w:eastAsia="de-DE"/>
              </w:rPr>
            </w:pPr>
            <w:r w:rsidRPr="004C1D4A">
              <w:rPr>
                <w:rFonts w:eastAsia="DengXian"/>
                <w:szCs w:val="20"/>
                <w:lang w:eastAsia="zh-CN"/>
              </w:rPr>
              <w:t xml:space="preserve">FFS: </w:t>
            </w:r>
            <w:r w:rsidRPr="004C1D4A">
              <w:rPr>
                <w:szCs w:val="20"/>
                <w:lang w:eastAsia="de-DE"/>
              </w:rPr>
              <w:t xml:space="preserve">a) part of </w:t>
            </w:r>
            <w:r w:rsidRPr="004C1D4A">
              <w:rPr>
                <w:rFonts w:eastAsia="DengXian"/>
                <w:szCs w:val="20"/>
                <w:lang w:eastAsia="zh-CN"/>
              </w:rPr>
              <w:t>one set of the</w:t>
            </w:r>
            <w:r w:rsidRPr="004C1D4A">
              <w:rPr>
                <w:szCs w:val="20"/>
                <w:lang w:eastAsia="de-DE"/>
              </w:rPr>
              <w:t xml:space="preserve"> inference</w:t>
            </w:r>
            <w:r w:rsidRPr="004C1D4A">
              <w:rPr>
                <w:rFonts w:eastAsia="DengXian"/>
                <w:szCs w:val="20"/>
                <w:lang w:eastAsia="zh-CN"/>
              </w:rPr>
              <w:t xml:space="preserve"> related</w:t>
            </w:r>
            <w:r w:rsidRPr="004C1D4A">
              <w:rPr>
                <w:szCs w:val="20"/>
                <w:lang w:eastAsia="de-DE"/>
              </w:rPr>
              <w:t xml:space="preserve"> parameters, or </w:t>
            </w:r>
          </w:p>
          <w:p w14:paraId="50F9EE61" w14:textId="77777777" w:rsidR="004552BC" w:rsidRPr="004C1D4A" w:rsidRDefault="004552BC" w:rsidP="004552BC">
            <w:pPr>
              <w:numPr>
                <w:ilvl w:val="3"/>
                <w:numId w:val="48"/>
              </w:numPr>
              <w:rPr>
                <w:szCs w:val="20"/>
                <w:lang w:eastAsia="de-DE"/>
              </w:rPr>
            </w:pPr>
            <w:r w:rsidRPr="004C1D4A">
              <w:rPr>
                <w:rFonts w:eastAsia="DengXian"/>
                <w:szCs w:val="20"/>
                <w:lang w:eastAsia="zh-CN"/>
              </w:rPr>
              <w:t xml:space="preserve">FFS: </w:t>
            </w:r>
            <w:r w:rsidRPr="004C1D4A">
              <w:rPr>
                <w:szCs w:val="20"/>
                <w:lang w:eastAsia="de-DE"/>
              </w:rPr>
              <w:t xml:space="preserve">b) independently from the </w:t>
            </w:r>
            <w:r w:rsidRPr="004C1D4A">
              <w:rPr>
                <w:rFonts w:eastAsia="DengXian"/>
                <w:szCs w:val="20"/>
                <w:lang w:eastAsia="zh-CN"/>
              </w:rPr>
              <w:t xml:space="preserve">one </w:t>
            </w:r>
            <w:r w:rsidRPr="004C1D4A">
              <w:rPr>
                <w:szCs w:val="20"/>
                <w:lang w:eastAsia="de-DE"/>
              </w:rPr>
              <w:t xml:space="preserve">set of the inference </w:t>
            </w:r>
            <w:r w:rsidRPr="004C1D4A">
              <w:rPr>
                <w:rFonts w:eastAsia="DengXian"/>
                <w:szCs w:val="20"/>
                <w:lang w:eastAsia="zh-CN"/>
              </w:rPr>
              <w:t xml:space="preserve">related </w:t>
            </w:r>
            <w:r w:rsidRPr="004C1D4A">
              <w:rPr>
                <w:szCs w:val="20"/>
                <w:lang w:eastAsia="de-DE"/>
              </w:rPr>
              <w:t xml:space="preserve">parameters. </w:t>
            </w:r>
          </w:p>
          <w:p w14:paraId="1F3AD9C1" w14:textId="77777777" w:rsidR="004552BC" w:rsidRPr="004C1D4A" w:rsidRDefault="004552BC" w:rsidP="004552BC">
            <w:pPr>
              <w:numPr>
                <w:ilvl w:val="0"/>
                <w:numId w:val="48"/>
              </w:numPr>
              <w:rPr>
                <w:szCs w:val="20"/>
                <w:lang w:eastAsia="de-DE"/>
              </w:rPr>
            </w:pPr>
            <w:r w:rsidRPr="004C1D4A">
              <w:rPr>
                <w:szCs w:val="20"/>
                <w:lang w:eastAsia="de-DE"/>
              </w:rPr>
              <w:t xml:space="preserve">In Step 4, UE reports applicability of the above one or multiple sets of inference </w:t>
            </w:r>
            <w:r w:rsidRPr="004C1D4A">
              <w:rPr>
                <w:rFonts w:eastAsia="DengXian"/>
                <w:szCs w:val="20"/>
                <w:lang w:eastAsia="zh-CN"/>
              </w:rPr>
              <w:t xml:space="preserve">related </w:t>
            </w:r>
            <w:r w:rsidRPr="004C1D4A">
              <w:rPr>
                <w:szCs w:val="20"/>
                <w:lang w:eastAsia="de-DE"/>
              </w:rPr>
              <w:t>parameters, where the associated ID information may be associated.</w:t>
            </w:r>
          </w:p>
          <w:p w14:paraId="2FC084C6" w14:textId="77777777" w:rsidR="004552BC" w:rsidRPr="004C1D4A" w:rsidRDefault="004552BC" w:rsidP="004552BC">
            <w:pPr>
              <w:numPr>
                <w:ilvl w:val="0"/>
                <w:numId w:val="48"/>
              </w:numPr>
              <w:rPr>
                <w:szCs w:val="20"/>
                <w:lang w:eastAsia="de-DE"/>
              </w:rPr>
            </w:pPr>
            <w:r w:rsidRPr="004C1D4A">
              <w:rPr>
                <w:szCs w:val="20"/>
                <w:lang w:eastAsia="de-DE"/>
              </w:rPr>
              <w:t>In Step 5, NW configures configuration(s) for CSI report for inference</w:t>
            </w:r>
          </w:p>
          <w:p w14:paraId="07B27A99" w14:textId="77777777" w:rsidR="004552BC" w:rsidRPr="004C1D4A" w:rsidRDefault="004552BC" w:rsidP="004552BC">
            <w:pPr>
              <w:rPr>
                <w:rFonts w:eastAsia="DengXian"/>
                <w:szCs w:val="20"/>
                <w:lang w:eastAsia="zh-CN"/>
              </w:rPr>
            </w:pPr>
          </w:p>
          <w:p w14:paraId="6515EAD0" w14:textId="77777777" w:rsidR="004552BC" w:rsidRPr="004C1D4A" w:rsidRDefault="004552BC" w:rsidP="004552BC">
            <w:pPr>
              <w:tabs>
                <w:tab w:val="center" w:pos="4680"/>
                <w:tab w:val="right" w:pos="9360"/>
              </w:tabs>
              <w:jc w:val="both"/>
              <w:rPr>
                <w:szCs w:val="20"/>
                <w:lang w:eastAsia="de-DE"/>
              </w:rPr>
            </w:pPr>
            <w:r w:rsidRPr="004C1D4A">
              <w:rPr>
                <w:b/>
                <w:bCs/>
                <w:szCs w:val="20"/>
                <w:lang w:eastAsia="de-DE"/>
              </w:rPr>
              <w:t>Option 3:</w:t>
            </w:r>
            <w:r w:rsidRPr="004C1D4A">
              <w:rPr>
                <w:bCs/>
                <w:szCs w:val="20"/>
                <w:lang w:eastAsia="de-DE"/>
              </w:rPr>
              <w:t xml:space="preserve"> </w:t>
            </w:r>
          </w:p>
          <w:p w14:paraId="14DE265A" w14:textId="77777777" w:rsidR="004552BC" w:rsidRPr="004C1D4A" w:rsidRDefault="004552BC" w:rsidP="004552BC">
            <w:pPr>
              <w:numPr>
                <w:ilvl w:val="0"/>
                <w:numId w:val="48"/>
              </w:numPr>
              <w:rPr>
                <w:szCs w:val="20"/>
                <w:lang w:eastAsia="de-DE"/>
              </w:rPr>
            </w:pPr>
            <w:r w:rsidRPr="004C1D4A">
              <w:rPr>
                <w:szCs w:val="20"/>
                <w:lang w:eastAsia="de-DE"/>
              </w:rPr>
              <w:t>In Step 3, following configurations are provided from NW to UE:</w:t>
            </w:r>
          </w:p>
          <w:p w14:paraId="2971F6AE" w14:textId="77777777" w:rsidR="004552BC" w:rsidRPr="004C1D4A" w:rsidRDefault="004552BC" w:rsidP="004552BC">
            <w:pPr>
              <w:numPr>
                <w:ilvl w:val="1"/>
                <w:numId w:val="48"/>
              </w:numPr>
              <w:rPr>
                <w:szCs w:val="20"/>
                <w:lang w:eastAsia="de-DE"/>
              </w:rPr>
            </w:pPr>
            <w:r w:rsidRPr="004C1D4A">
              <w:rPr>
                <w:szCs w:val="20"/>
                <w:lang w:eastAsia="de-DE"/>
              </w:rPr>
              <w:t xml:space="preserve">1) UE is allowed to do UAI reporting via </w:t>
            </w:r>
            <w:r w:rsidRPr="004C1D4A">
              <w:rPr>
                <w:i/>
                <w:iCs/>
                <w:szCs w:val="20"/>
                <w:lang w:eastAsia="de-DE"/>
              </w:rPr>
              <w:t>OtherConfig,</w:t>
            </w:r>
            <w:r w:rsidRPr="004C1D4A">
              <w:rPr>
                <w:szCs w:val="20"/>
                <w:lang w:eastAsia="de-DE"/>
              </w:rPr>
              <w:t xml:space="preserve"> </w:t>
            </w:r>
          </w:p>
          <w:p w14:paraId="14113C98" w14:textId="77777777" w:rsidR="004552BC" w:rsidRPr="004C1D4A" w:rsidRDefault="004552BC" w:rsidP="004552BC">
            <w:pPr>
              <w:numPr>
                <w:ilvl w:val="1"/>
                <w:numId w:val="48"/>
              </w:numPr>
              <w:rPr>
                <w:szCs w:val="20"/>
                <w:lang w:eastAsia="de-DE"/>
              </w:rPr>
            </w:pPr>
            <w:r w:rsidRPr="004C1D4A">
              <w:rPr>
                <w:szCs w:val="20"/>
                <w:lang w:eastAsia="de-DE"/>
              </w:rPr>
              <w:t xml:space="preserve">2) The associated ID(s) may be provided to UE, e.g., a new RRC parameter. </w:t>
            </w:r>
          </w:p>
          <w:p w14:paraId="744E3C5A" w14:textId="77777777" w:rsidR="004552BC" w:rsidRPr="004C1D4A" w:rsidRDefault="004552BC" w:rsidP="004552BC">
            <w:pPr>
              <w:numPr>
                <w:ilvl w:val="0"/>
                <w:numId w:val="48"/>
              </w:numPr>
              <w:rPr>
                <w:szCs w:val="20"/>
                <w:lang w:eastAsia="de-DE"/>
              </w:rPr>
            </w:pPr>
            <w:r w:rsidRPr="004C1D4A">
              <w:rPr>
                <w:szCs w:val="20"/>
                <w:lang w:eastAsia="de-DE"/>
              </w:rPr>
              <w:t>In Step 4, UE reports by UAI</w:t>
            </w:r>
          </w:p>
          <w:p w14:paraId="786E3E2E" w14:textId="77777777" w:rsidR="004552BC" w:rsidRPr="004C1D4A" w:rsidRDefault="004552BC" w:rsidP="004552BC">
            <w:pPr>
              <w:numPr>
                <w:ilvl w:val="1"/>
                <w:numId w:val="48"/>
              </w:numPr>
              <w:rPr>
                <w:szCs w:val="20"/>
                <w:lang w:eastAsia="de-DE"/>
              </w:rPr>
            </w:pPr>
            <w:r w:rsidRPr="004C1D4A">
              <w:rPr>
                <w:szCs w:val="20"/>
                <w:lang w:eastAsia="de-DE"/>
              </w:rPr>
              <w:t xml:space="preserve">the applicable one or multiple sets of inference related parameters may be included. </w:t>
            </w:r>
          </w:p>
          <w:p w14:paraId="385463B9" w14:textId="77777777" w:rsidR="004552BC" w:rsidRPr="004C1D4A" w:rsidRDefault="004552BC" w:rsidP="004552BC">
            <w:pPr>
              <w:numPr>
                <w:ilvl w:val="2"/>
                <w:numId w:val="48"/>
              </w:numPr>
              <w:rPr>
                <w:szCs w:val="20"/>
                <w:lang w:eastAsia="de-DE"/>
              </w:rPr>
            </w:pPr>
            <w:r w:rsidRPr="004C1D4A">
              <w:rPr>
                <w:szCs w:val="20"/>
                <w:lang w:eastAsia="de-DE"/>
              </w:rPr>
              <w:t xml:space="preserve">FFS on the set of inference related parameters, at least including: </w:t>
            </w:r>
          </w:p>
          <w:p w14:paraId="1882712C" w14:textId="77777777" w:rsidR="004552BC" w:rsidRPr="004C1D4A" w:rsidRDefault="004552BC" w:rsidP="004552BC">
            <w:pPr>
              <w:numPr>
                <w:ilvl w:val="3"/>
                <w:numId w:val="48"/>
              </w:numPr>
              <w:rPr>
                <w:szCs w:val="20"/>
                <w:lang w:eastAsia="de-DE"/>
              </w:rPr>
            </w:pPr>
            <w:r w:rsidRPr="004C1D4A">
              <w:rPr>
                <w:szCs w:val="20"/>
                <w:lang w:eastAsia="de-DE"/>
              </w:rPr>
              <w:t>Set A related information</w:t>
            </w:r>
          </w:p>
          <w:p w14:paraId="5F3C6AF7" w14:textId="77777777" w:rsidR="004552BC" w:rsidRPr="004C1D4A" w:rsidRDefault="004552BC" w:rsidP="004552BC">
            <w:pPr>
              <w:numPr>
                <w:ilvl w:val="3"/>
                <w:numId w:val="48"/>
              </w:numPr>
              <w:rPr>
                <w:szCs w:val="20"/>
                <w:lang w:eastAsia="de-DE"/>
              </w:rPr>
            </w:pPr>
            <w:r w:rsidRPr="004C1D4A">
              <w:rPr>
                <w:szCs w:val="20"/>
                <w:lang w:eastAsia="de-DE"/>
              </w:rPr>
              <w:t>Set B related information</w:t>
            </w:r>
          </w:p>
          <w:p w14:paraId="2BE07899" w14:textId="77777777" w:rsidR="004552BC" w:rsidRPr="004C1D4A" w:rsidRDefault="004552BC" w:rsidP="004552BC">
            <w:pPr>
              <w:numPr>
                <w:ilvl w:val="3"/>
                <w:numId w:val="48"/>
              </w:numPr>
              <w:rPr>
                <w:szCs w:val="20"/>
                <w:lang w:eastAsia="de-DE"/>
              </w:rPr>
            </w:pPr>
            <w:r w:rsidRPr="004C1D4A">
              <w:rPr>
                <w:szCs w:val="20"/>
                <w:lang w:eastAsia="de-DE"/>
              </w:rPr>
              <w:t xml:space="preserve">Report content related information </w:t>
            </w:r>
          </w:p>
          <w:p w14:paraId="5D7F4A84" w14:textId="77777777" w:rsidR="004552BC" w:rsidRPr="004C1D4A" w:rsidRDefault="004552BC" w:rsidP="004552BC">
            <w:pPr>
              <w:numPr>
                <w:ilvl w:val="3"/>
                <w:numId w:val="48"/>
              </w:numPr>
              <w:rPr>
                <w:szCs w:val="20"/>
                <w:lang w:eastAsia="de-DE"/>
              </w:rPr>
            </w:pPr>
            <w:r w:rsidRPr="004C1D4A">
              <w:rPr>
                <w:szCs w:val="20"/>
                <w:lang w:eastAsia="de-DE"/>
              </w:rPr>
              <w:t xml:space="preserve">For BM-Case 2, </w:t>
            </w:r>
          </w:p>
          <w:p w14:paraId="775A87FC" w14:textId="77777777" w:rsidR="004552BC" w:rsidRPr="004C1D4A" w:rsidRDefault="004552BC" w:rsidP="004552BC">
            <w:pPr>
              <w:numPr>
                <w:ilvl w:val="4"/>
                <w:numId w:val="48"/>
              </w:numPr>
              <w:rPr>
                <w:szCs w:val="20"/>
                <w:lang w:eastAsia="de-DE"/>
              </w:rPr>
            </w:pPr>
            <w:r w:rsidRPr="004C1D4A">
              <w:rPr>
                <w:szCs w:val="20"/>
                <w:lang w:eastAsia="de-DE"/>
              </w:rPr>
              <w:t>Time instances related information for measurements</w:t>
            </w:r>
          </w:p>
          <w:p w14:paraId="671FCD2C" w14:textId="77777777" w:rsidR="004552BC" w:rsidRPr="004C1D4A" w:rsidRDefault="004552BC" w:rsidP="004552BC">
            <w:pPr>
              <w:numPr>
                <w:ilvl w:val="4"/>
                <w:numId w:val="48"/>
              </w:numPr>
              <w:rPr>
                <w:szCs w:val="20"/>
                <w:lang w:eastAsia="de-DE"/>
              </w:rPr>
            </w:pPr>
            <w:r w:rsidRPr="004C1D4A">
              <w:rPr>
                <w:szCs w:val="20"/>
                <w:lang w:eastAsia="de-DE"/>
              </w:rPr>
              <w:t>Time instances related information for prediction</w:t>
            </w:r>
          </w:p>
          <w:p w14:paraId="4A0F104A" w14:textId="77777777" w:rsidR="004552BC" w:rsidRPr="004C1D4A" w:rsidRDefault="004552BC" w:rsidP="004552BC">
            <w:pPr>
              <w:numPr>
                <w:ilvl w:val="2"/>
                <w:numId w:val="48"/>
              </w:numPr>
              <w:rPr>
                <w:szCs w:val="20"/>
                <w:lang w:eastAsia="de-DE"/>
              </w:rPr>
            </w:pPr>
            <w:r w:rsidRPr="004C1D4A">
              <w:rPr>
                <w:szCs w:val="20"/>
                <w:lang w:eastAsia="de-DE"/>
              </w:rPr>
              <w:t>Note: not applicable may also be replied by UE</w:t>
            </w:r>
          </w:p>
          <w:p w14:paraId="3EF0B1A9" w14:textId="77777777" w:rsidR="004552BC" w:rsidRPr="004C1D4A" w:rsidRDefault="004552BC" w:rsidP="004552BC">
            <w:pPr>
              <w:numPr>
                <w:ilvl w:val="2"/>
                <w:numId w:val="48"/>
              </w:numPr>
              <w:rPr>
                <w:szCs w:val="20"/>
                <w:lang w:eastAsia="de-DE"/>
              </w:rPr>
            </w:pPr>
            <w:r w:rsidRPr="004C1D4A">
              <w:rPr>
                <w:szCs w:val="20"/>
                <w:lang w:eastAsia="de-DE"/>
              </w:rPr>
              <w:t xml:space="preserve">Note: if the inference related parameters are not supported for reporting, only the applicability(ies) or not is reported in Step 4. </w:t>
            </w:r>
          </w:p>
          <w:p w14:paraId="32DC84E0" w14:textId="77777777" w:rsidR="004552BC" w:rsidRPr="004C1D4A" w:rsidRDefault="004552BC" w:rsidP="004552BC">
            <w:pPr>
              <w:numPr>
                <w:ilvl w:val="1"/>
                <w:numId w:val="48"/>
              </w:numPr>
              <w:rPr>
                <w:szCs w:val="20"/>
                <w:lang w:eastAsia="de-DE"/>
              </w:rPr>
            </w:pPr>
            <w:r w:rsidRPr="004C1D4A">
              <w:rPr>
                <w:szCs w:val="20"/>
                <w:lang w:eastAsia="de-DE"/>
              </w:rPr>
              <w:t>the associated ID(s) may be included</w:t>
            </w:r>
          </w:p>
          <w:p w14:paraId="50E24F1B" w14:textId="77777777" w:rsidR="004552BC" w:rsidRPr="004C1D4A" w:rsidRDefault="004552BC" w:rsidP="004552BC">
            <w:pPr>
              <w:numPr>
                <w:ilvl w:val="2"/>
                <w:numId w:val="48"/>
              </w:numPr>
              <w:rPr>
                <w:szCs w:val="20"/>
                <w:lang w:eastAsia="de-DE"/>
              </w:rPr>
            </w:pPr>
            <w:r w:rsidRPr="004C1D4A">
              <w:rPr>
                <w:szCs w:val="20"/>
                <w:lang w:eastAsia="de-DE"/>
              </w:rPr>
              <w:t xml:space="preserve">FFS: a) as part of the inference related parameters, or </w:t>
            </w:r>
          </w:p>
          <w:p w14:paraId="15018E76" w14:textId="77777777" w:rsidR="004552BC" w:rsidRPr="004C1D4A" w:rsidRDefault="004552BC" w:rsidP="004552BC">
            <w:pPr>
              <w:numPr>
                <w:ilvl w:val="2"/>
                <w:numId w:val="48"/>
              </w:numPr>
              <w:rPr>
                <w:szCs w:val="20"/>
                <w:lang w:eastAsia="de-DE"/>
              </w:rPr>
            </w:pPr>
            <w:r w:rsidRPr="004C1D4A">
              <w:rPr>
                <w:szCs w:val="20"/>
                <w:lang w:eastAsia="de-DE"/>
              </w:rPr>
              <w:t xml:space="preserve">FFS: b) independently from the set of the inference related parameters. </w:t>
            </w:r>
          </w:p>
          <w:p w14:paraId="77C2FB90" w14:textId="77777777" w:rsidR="004552BC" w:rsidRPr="004C1D4A" w:rsidRDefault="004552BC" w:rsidP="004552BC">
            <w:pPr>
              <w:numPr>
                <w:ilvl w:val="0"/>
                <w:numId w:val="48"/>
              </w:numPr>
              <w:rPr>
                <w:szCs w:val="20"/>
                <w:lang w:eastAsia="de-DE"/>
              </w:rPr>
            </w:pPr>
            <w:r w:rsidRPr="004C1D4A">
              <w:rPr>
                <w:szCs w:val="20"/>
                <w:lang w:eastAsia="de-DE"/>
              </w:rPr>
              <w:t>In Step 5, NW configures configuration(s) for CSI report for inference.</w:t>
            </w:r>
          </w:p>
          <w:p w14:paraId="6765622B" w14:textId="655B3F76" w:rsidR="004552BC" w:rsidRPr="004552BC" w:rsidRDefault="004552BC" w:rsidP="004552BC">
            <w:pPr>
              <w:tabs>
                <w:tab w:val="center" w:pos="4680"/>
                <w:tab w:val="right" w:pos="9360"/>
              </w:tabs>
              <w:jc w:val="both"/>
              <w:rPr>
                <w:szCs w:val="20"/>
                <w:lang w:eastAsia="de-DE"/>
              </w:rPr>
            </w:pPr>
            <w:r w:rsidRPr="004C1D4A">
              <w:rPr>
                <w:szCs w:val="20"/>
                <w:lang w:eastAsia="de-DE"/>
              </w:rPr>
              <w:t xml:space="preserve">Note: There is no impact of configuring CSI report configuration for non-AI beam management in </w:t>
            </w:r>
            <w:r w:rsidRPr="004C1D4A">
              <w:rPr>
                <w:i/>
                <w:iCs/>
                <w:szCs w:val="20"/>
                <w:lang w:eastAsia="de-DE"/>
              </w:rPr>
              <w:t>RRCReconfiguration.</w:t>
            </w:r>
            <w:r w:rsidRPr="004C1D4A">
              <w:rPr>
                <w:szCs w:val="20"/>
                <w:lang w:eastAsia="de-DE"/>
              </w:rPr>
              <w:t xml:space="preserve"> </w:t>
            </w:r>
          </w:p>
        </w:tc>
      </w:tr>
    </w:tbl>
    <w:p w14:paraId="654F67E0" w14:textId="77777777" w:rsidR="004552BC" w:rsidRDefault="004552BC" w:rsidP="00403D16">
      <w:pPr>
        <w:rPr>
          <w:rFonts w:ascii="Arial" w:hAnsi="Arial" w:cs="Arial"/>
          <w:szCs w:val="20"/>
        </w:rPr>
      </w:pPr>
    </w:p>
    <w:p w14:paraId="31B69C1C" w14:textId="6F3195A3" w:rsidR="00962E94" w:rsidRDefault="00962E94" w:rsidP="00403D16">
      <w:pPr>
        <w:rPr>
          <w:rFonts w:ascii="Arial" w:hAnsi="Arial" w:cs="Arial"/>
          <w:szCs w:val="20"/>
        </w:rPr>
      </w:pPr>
      <w:r>
        <w:rPr>
          <w:rFonts w:ascii="Arial" w:hAnsi="Arial" w:cs="Arial"/>
          <w:szCs w:val="20"/>
        </w:rPr>
        <w:t xml:space="preserve">While it is still FFS </w:t>
      </w:r>
      <w:r w:rsidR="009F1130">
        <w:rPr>
          <w:rFonts w:ascii="Arial" w:hAnsi="Arial" w:cs="Arial"/>
          <w:szCs w:val="20"/>
        </w:rPr>
        <w:t xml:space="preserve">(in RAN1) </w:t>
      </w:r>
      <w:r>
        <w:rPr>
          <w:rFonts w:ascii="Arial" w:hAnsi="Arial" w:cs="Arial"/>
          <w:szCs w:val="20"/>
        </w:rPr>
        <w:t xml:space="preserve">whether UE is provided with CSI-report configuration or inference related parameters, it is clear that </w:t>
      </w:r>
      <w:r w:rsidR="009F1130">
        <w:rPr>
          <w:rFonts w:ascii="Arial" w:hAnsi="Arial" w:cs="Arial"/>
          <w:szCs w:val="20"/>
        </w:rPr>
        <w:t xml:space="preserve">CSI-report configuration(s) are configured at the UE for providing inference results. </w:t>
      </w:r>
    </w:p>
    <w:p w14:paraId="0AD3E108" w14:textId="77777777" w:rsidR="009F1130" w:rsidRDefault="009F1130" w:rsidP="00403D16">
      <w:pPr>
        <w:rPr>
          <w:rFonts w:ascii="Arial" w:hAnsi="Arial" w:cs="Arial"/>
          <w:szCs w:val="20"/>
        </w:rPr>
      </w:pPr>
    </w:p>
    <w:p w14:paraId="273A849D" w14:textId="0BC4102A" w:rsidR="009F1130" w:rsidRPr="009F1130" w:rsidRDefault="009F1130" w:rsidP="009F1130">
      <w:pPr>
        <w:rPr>
          <w:rFonts w:ascii="Arial" w:hAnsi="Arial" w:cs="Arial"/>
          <w:b/>
          <w:bCs/>
          <w:szCs w:val="20"/>
        </w:rPr>
      </w:pPr>
      <w:r w:rsidRPr="009F1130">
        <w:rPr>
          <w:rFonts w:ascii="Arial" w:hAnsi="Arial" w:cs="Arial"/>
          <w:b/>
          <w:bCs/>
          <w:szCs w:val="20"/>
        </w:rPr>
        <w:t>Observation 3: While it is still FFS (in RAN1) whether UE is provided with CSI-report configuration or inference</w:t>
      </w:r>
      <w:r>
        <w:rPr>
          <w:rFonts w:ascii="Arial" w:hAnsi="Arial" w:cs="Arial"/>
          <w:b/>
          <w:bCs/>
          <w:szCs w:val="20"/>
        </w:rPr>
        <w:t>-</w:t>
      </w:r>
      <w:r w:rsidRPr="009F1130">
        <w:rPr>
          <w:rFonts w:ascii="Arial" w:hAnsi="Arial" w:cs="Arial"/>
          <w:b/>
          <w:bCs/>
          <w:szCs w:val="20"/>
        </w:rPr>
        <w:t>related parameters</w:t>
      </w:r>
      <w:r>
        <w:rPr>
          <w:rFonts w:ascii="Arial" w:hAnsi="Arial" w:cs="Arial"/>
          <w:b/>
          <w:bCs/>
          <w:szCs w:val="20"/>
        </w:rPr>
        <w:t xml:space="preserve"> for determining applicability</w:t>
      </w:r>
      <w:r w:rsidRPr="009F1130">
        <w:rPr>
          <w:rFonts w:ascii="Arial" w:hAnsi="Arial" w:cs="Arial"/>
          <w:b/>
          <w:bCs/>
          <w:szCs w:val="20"/>
        </w:rPr>
        <w:t xml:space="preserve">, it is clear that CSI-report configuration(s) are configured at the UE for </w:t>
      </w:r>
      <w:r>
        <w:rPr>
          <w:rFonts w:ascii="Arial" w:hAnsi="Arial" w:cs="Arial"/>
          <w:b/>
          <w:bCs/>
          <w:szCs w:val="20"/>
        </w:rPr>
        <w:t>reporting</w:t>
      </w:r>
      <w:r w:rsidRPr="009F1130">
        <w:rPr>
          <w:rFonts w:ascii="Arial" w:hAnsi="Arial" w:cs="Arial"/>
          <w:b/>
          <w:bCs/>
          <w:szCs w:val="20"/>
        </w:rPr>
        <w:t xml:space="preserve"> inference results. </w:t>
      </w:r>
    </w:p>
    <w:p w14:paraId="33D870AE" w14:textId="77777777" w:rsidR="00962E94" w:rsidRDefault="00962E94" w:rsidP="00403D16">
      <w:pPr>
        <w:rPr>
          <w:rFonts w:ascii="Arial" w:hAnsi="Arial" w:cs="Arial"/>
          <w:szCs w:val="20"/>
        </w:rPr>
      </w:pPr>
    </w:p>
    <w:p w14:paraId="2AE2A3BC" w14:textId="2C722307" w:rsidR="004244BE" w:rsidRDefault="004244BE" w:rsidP="00403D16">
      <w:pPr>
        <w:rPr>
          <w:rFonts w:ascii="Arial" w:hAnsi="Arial" w:cs="Arial"/>
          <w:szCs w:val="20"/>
        </w:rPr>
      </w:pPr>
      <w:r w:rsidRPr="004244BE">
        <w:rPr>
          <w:rFonts w:ascii="Arial" w:hAnsi="Arial" w:cs="Arial"/>
          <w:szCs w:val="20"/>
        </w:rPr>
        <w:t>RAN1 further agreed to support multiple CSI reports, e.g., periodic CSI report</w:t>
      </w:r>
      <w:r>
        <w:rPr>
          <w:rFonts w:ascii="Arial" w:hAnsi="Arial" w:cs="Arial"/>
          <w:szCs w:val="20"/>
        </w:rPr>
        <w:t>s</w:t>
      </w:r>
      <w:r w:rsidRPr="004244BE">
        <w:rPr>
          <w:rFonts w:ascii="Arial" w:hAnsi="Arial" w:cs="Arial"/>
          <w:szCs w:val="20"/>
          <w:lang w:eastAsia="de-DE"/>
        </w:rPr>
        <w:t xml:space="preserve">, </w:t>
      </w:r>
      <w:r w:rsidRPr="004244BE">
        <w:rPr>
          <w:rFonts w:ascii="Arial" w:hAnsi="Arial" w:cs="Arial"/>
          <w:szCs w:val="20"/>
        </w:rPr>
        <w:t>aperiodic CSI reports</w:t>
      </w:r>
      <w:r w:rsidRPr="004244BE">
        <w:rPr>
          <w:rFonts w:ascii="Arial" w:hAnsi="Arial" w:cs="Arial"/>
          <w:szCs w:val="20"/>
          <w:lang w:eastAsia="de-DE"/>
        </w:rPr>
        <w:t xml:space="preserve">, and </w:t>
      </w:r>
      <w:r w:rsidRPr="004244BE">
        <w:rPr>
          <w:rFonts w:ascii="Arial" w:hAnsi="Arial" w:cs="Arial"/>
          <w:szCs w:val="20"/>
        </w:rPr>
        <w:t>semi-persist</w:t>
      </w:r>
      <w:r w:rsidRPr="004244BE">
        <w:rPr>
          <w:rFonts w:ascii="Arial" w:eastAsia="DengXian" w:hAnsi="Arial" w:cs="Arial"/>
          <w:szCs w:val="20"/>
          <w:lang w:eastAsia="zh-CN"/>
        </w:rPr>
        <w:t>en</w:t>
      </w:r>
      <w:r w:rsidRPr="004244BE">
        <w:rPr>
          <w:rFonts w:ascii="Arial" w:hAnsi="Arial" w:cs="Arial"/>
          <w:szCs w:val="20"/>
        </w:rPr>
        <w:t>t CSI report</w:t>
      </w:r>
      <w:r>
        <w:rPr>
          <w:rFonts w:ascii="Arial" w:hAnsi="Arial" w:cs="Arial"/>
          <w:szCs w:val="20"/>
        </w:rPr>
        <w:t>s.</w:t>
      </w:r>
    </w:p>
    <w:p w14:paraId="1666B4D1" w14:textId="77777777" w:rsidR="004244BE" w:rsidRDefault="004244BE" w:rsidP="00403D16">
      <w:pPr>
        <w:rPr>
          <w:rFonts w:ascii="Arial" w:hAnsi="Arial" w:cs="Arial"/>
          <w:szCs w:val="20"/>
        </w:rPr>
      </w:pPr>
    </w:p>
    <w:tbl>
      <w:tblPr>
        <w:tblStyle w:val="TableGrid"/>
        <w:tblW w:w="0" w:type="auto"/>
        <w:tblLook w:val="04A0" w:firstRow="1" w:lastRow="0" w:firstColumn="1" w:lastColumn="0" w:noHBand="0" w:noVBand="1"/>
      </w:tblPr>
      <w:tblGrid>
        <w:gridCol w:w="9060"/>
      </w:tblGrid>
      <w:tr w:rsidR="004244BE" w14:paraId="73C43E4B" w14:textId="77777777" w:rsidTr="004244BE">
        <w:tc>
          <w:tcPr>
            <w:tcW w:w="9060" w:type="dxa"/>
          </w:tcPr>
          <w:p w14:paraId="143E47FD" w14:textId="77777777" w:rsidR="004244BE" w:rsidRPr="004C1D4A" w:rsidRDefault="004244BE" w:rsidP="004244BE">
            <w:pPr>
              <w:rPr>
                <w:rFonts w:eastAsia="DengXian"/>
                <w:szCs w:val="20"/>
                <w:highlight w:val="green"/>
                <w:lang w:eastAsia="zh-CN"/>
              </w:rPr>
            </w:pPr>
            <w:r w:rsidRPr="004C1D4A">
              <w:rPr>
                <w:rFonts w:eastAsia="DengXian"/>
                <w:szCs w:val="20"/>
                <w:highlight w:val="green"/>
                <w:lang w:eastAsia="zh-CN"/>
              </w:rPr>
              <w:t>Agreement</w:t>
            </w:r>
          </w:p>
          <w:p w14:paraId="345C786C" w14:textId="77777777" w:rsidR="004244BE" w:rsidRPr="004C1D4A" w:rsidRDefault="004244BE" w:rsidP="004244BE">
            <w:pPr>
              <w:rPr>
                <w:szCs w:val="20"/>
                <w:lang w:eastAsia="de-DE"/>
              </w:rPr>
            </w:pPr>
            <w:r w:rsidRPr="004C1D4A">
              <w:rPr>
                <w:szCs w:val="20"/>
                <w:lang w:eastAsia="de-DE"/>
              </w:rPr>
              <w:t xml:space="preserve">For UE-side model, </w:t>
            </w:r>
            <w:r w:rsidRPr="004C1D4A">
              <w:rPr>
                <w:rFonts w:eastAsia="DengXian"/>
                <w:szCs w:val="20"/>
                <w:lang w:eastAsia="zh-CN"/>
              </w:rPr>
              <w:t xml:space="preserve">for beam management, </w:t>
            </w:r>
            <w:r w:rsidRPr="004C1D4A">
              <w:rPr>
                <w:szCs w:val="20"/>
                <w:lang w:eastAsia="de-DE"/>
              </w:rPr>
              <w:t xml:space="preserve">for inference report, support </w:t>
            </w:r>
            <w:r w:rsidRPr="004C1D4A">
              <w:rPr>
                <w:szCs w:val="20"/>
              </w:rPr>
              <w:t>periodic CSI report</w:t>
            </w:r>
            <w:r w:rsidRPr="004C1D4A">
              <w:rPr>
                <w:szCs w:val="20"/>
                <w:lang w:eastAsia="de-DE"/>
              </w:rPr>
              <w:t xml:space="preserve">, </w:t>
            </w:r>
            <w:r w:rsidRPr="004C1D4A">
              <w:rPr>
                <w:szCs w:val="20"/>
              </w:rPr>
              <w:t>aperiodic CSI report</w:t>
            </w:r>
            <w:r w:rsidRPr="004C1D4A">
              <w:rPr>
                <w:szCs w:val="20"/>
                <w:lang w:eastAsia="de-DE"/>
              </w:rPr>
              <w:t xml:space="preserve">, and </w:t>
            </w:r>
            <w:r w:rsidRPr="004C1D4A">
              <w:rPr>
                <w:szCs w:val="20"/>
              </w:rPr>
              <w:t>semi-persist</w:t>
            </w:r>
            <w:r w:rsidRPr="004C1D4A">
              <w:rPr>
                <w:rFonts w:eastAsia="DengXian"/>
                <w:szCs w:val="20"/>
                <w:lang w:eastAsia="zh-CN"/>
              </w:rPr>
              <w:t>en</w:t>
            </w:r>
            <w:r w:rsidRPr="004C1D4A">
              <w:rPr>
                <w:szCs w:val="20"/>
              </w:rPr>
              <w:t>t CSI report</w:t>
            </w:r>
            <w:r w:rsidRPr="004C1D4A">
              <w:rPr>
                <w:szCs w:val="20"/>
                <w:lang w:eastAsia="de-DE"/>
              </w:rPr>
              <w:t>.</w:t>
            </w:r>
          </w:p>
          <w:p w14:paraId="5A8493F6" w14:textId="77777777" w:rsidR="004244BE" w:rsidRPr="004C1D4A" w:rsidRDefault="004244BE" w:rsidP="004244BE">
            <w:pPr>
              <w:rPr>
                <w:rFonts w:eastAsia="DengXian"/>
                <w:szCs w:val="20"/>
                <w:lang w:eastAsia="zh-CN"/>
              </w:rPr>
            </w:pPr>
          </w:p>
          <w:p w14:paraId="2B2D1E35" w14:textId="77777777" w:rsidR="004244BE" w:rsidRPr="004C1D4A" w:rsidRDefault="004244BE" w:rsidP="004244BE">
            <w:pPr>
              <w:rPr>
                <w:rFonts w:eastAsia="DengXian"/>
                <w:szCs w:val="20"/>
                <w:highlight w:val="green"/>
                <w:lang w:eastAsia="zh-CN"/>
              </w:rPr>
            </w:pPr>
            <w:r w:rsidRPr="004C1D4A">
              <w:rPr>
                <w:rFonts w:eastAsia="DengXian"/>
                <w:szCs w:val="20"/>
                <w:highlight w:val="green"/>
                <w:lang w:eastAsia="zh-CN"/>
              </w:rPr>
              <w:t>Agreement</w:t>
            </w:r>
          </w:p>
          <w:p w14:paraId="2E5E53DE" w14:textId="66507513" w:rsidR="004244BE" w:rsidRPr="004244BE" w:rsidRDefault="004244BE" w:rsidP="00403D16">
            <w:pPr>
              <w:rPr>
                <w:rFonts w:eastAsia="DengXian"/>
                <w:szCs w:val="20"/>
                <w:highlight w:val="yellow"/>
                <w:lang w:eastAsia="zh-CN"/>
              </w:rPr>
            </w:pPr>
            <w:r w:rsidRPr="004C1D4A">
              <w:rPr>
                <w:rFonts w:eastAsia="DengXian"/>
                <w:szCs w:val="20"/>
                <w:lang w:eastAsia="zh-CN"/>
              </w:rPr>
              <w:t>For beam management, m</w:t>
            </w:r>
            <w:r w:rsidRPr="004C1D4A">
              <w:rPr>
                <w:szCs w:val="20"/>
              </w:rPr>
              <w:t>ultiple CSI reports for inference for UE-side model can be configured/activated</w:t>
            </w:r>
            <w:r w:rsidRPr="004C1D4A">
              <w:rPr>
                <w:rFonts w:eastAsia="DengXian"/>
                <w:szCs w:val="20"/>
                <w:lang w:eastAsia="zh-CN"/>
              </w:rPr>
              <w:t>/triggered</w:t>
            </w:r>
            <w:r w:rsidRPr="004C1D4A">
              <w:rPr>
                <w:szCs w:val="20"/>
              </w:rPr>
              <w:t>, which is up to UE capability</w:t>
            </w:r>
            <w:r w:rsidRPr="004C1D4A">
              <w:rPr>
                <w:rFonts w:eastAsia="DengXian"/>
                <w:szCs w:val="20"/>
                <w:lang w:eastAsia="zh-CN"/>
              </w:rPr>
              <w:t>.</w:t>
            </w:r>
          </w:p>
        </w:tc>
      </w:tr>
    </w:tbl>
    <w:p w14:paraId="3A760E09" w14:textId="77777777" w:rsidR="004244BE" w:rsidRPr="004244BE" w:rsidRDefault="004244BE" w:rsidP="00403D16">
      <w:pPr>
        <w:rPr>
          <w:rFonts w:ascii="Arial" w:hAnsi="Arial" w:cs="Arial"/>
          <w:szCs w:val="20"/>
        </w:rPr>
      </w:pPr>
    </w:p>
    <w:p w14:paraId="683C0351" w14:textId="7A35302C" w:rsidR="009F1130" w:rsidRDefault="004244BE" w:rsidP="00403D16">
      <w:pPr>
        <w:rPr>
          <w:rFonts w:ascii="Arial" w:hAnsi="Arial" w:cs="Arial"/>
          <w:b/>
          <w:bCs/>
          <w:szCs w:val="20"/>
        </w:rPr>
      </w:pPr>
      <w:r w:rsidRPr="00962E94">
        <w:rPr>
          <w:rFonts w:ascii="Arial" w:hAnsi="Arial" w:cs="Arial"/>
          <w:b/>
          <w:bCs/>
          <w:szCs w:val="20"/>
        </w:rPr>
        <w:t xml:space="preserve">Observation </w:t>
      </w:r>
      <w:r w:rsidR="009F1130">
        <w:rPr>
          <w:rFonts w:ascii="Arial" w:hAnsi="Arial" w:cs="Arial"/>
          <w:b/>
          <w:bCs/>
          <w:szCs w:val="20"/>
        </w:rPr>
        <w:t>4:</w:t>
      </w:r>
      <w:r w:rsidRPr="00962E94">
        <w:rPr>
          <w:rFonts w:ascii="Arial" w:hAnsi="Arial" w:cs="Arial"/>
          <w:b/>
          <w:bCs/>
          <w:szCs w:val="20"/>
        </w:rPr>
        <w:t xml:space="preserve"> in RAN1#118bis meeting [7], RAN1 agreed to support </w:t>
      </w:r>
      <w:r w:rsidR="00962E94" w:rsidRPr="00962E94">
        <w:rPr>
          <w:rFonts w:ascii="Arial" w:hAnsi="Arial" w:cs="Arial"/>
          <w:b/>
          <w:bCs/>
          <w:szCs w:val="20"/>
        </w:rPr>
        <w:t>configuration</w:t>
      </w:r>
      <w:r w:rsidR="00962E94">
        <w:rPr>
          <w:rFonts w:ascii="Arial" w:hAnsi="Arial" w:cs="Arial"/>
          <w:b/>
          <w:bCs/>
          <w:szCs w:val="20"/>
        </w:rPr>
        <w:t xml:space="preserve">, </w:t>
      </w:r>
      <w:r w:rsidR="00962E94" w:rsidRPr="00962E94">
        <w:rPr>
          <w:rFonts w:ascii="Arial" w:hAnsi="Arial" w:cs="Arial"/>
          <w:b/>
          <w:bCs/>
          <w:szCs w:val="20"/>
        </w:rPr>
        <w:t>activation</w:t>
      </w:r>
      <w:r w:rsidR="00962E94">
        <w:rPr>
          <w:rFonts w:ascii="Arial" w:hAnsi="Arial" w:cs="Arial"/>
          <w:b/>
          <w:bCs/>
          <w:szCs w:val="20"/>
        </w:rPr>
        <w:t xml:space="preserve">, or </w:t>
      </w:r>
      <w:r w:rsidR="00962E94" w:rsidRPr="00962E94">
        <w:rPr>
          <w:rFonts w:ascii="Arial" w:hAnsi="Arial" w:cs="Arial"/>
          <w:b/>
          <w:bCs/>
          <w:szCs w:val="20"/>
        </w:rPr>
        <w:t xml:space="preserve">trigger of </w:t>
      </w:r>
      <w:r w:rsidRPr="00962E94">
        <w:rPr>
          <w:rFonts w:ascii="Arial" w:hAnsi="Arial" w:cs="Arial"/>
          <w:b/>
          <w:bCs/>
          <w:szCs w:val="20"/>
        </w:rPr>
        <w:t xml:space="preserve">multiple CSI reports for inference for UE-side models. </w:t>
      </w:r>
    </w:p>
    <w:p w14:paraId="12EC0CEC" w14:textId="77777777" w:rsidR="00962E94" w:rsidRDefault="00962E94" w:rsidP="00403D16">
      <w:pPr>
        <w:rPr>
          <w:rFonts w:ascii="Arial" w:hAnsi="Arial" w:cs="Arial"/>
          <w:b/>
          <w:bCs/>
          <w:szCs w:val="20"/>
        </w:rPr>
      </w:pPr>
    </w:p>
    <w:p w14:paraId="335C359E" w14:textId="57A23017" w:rsidR="00962E94" w:rsidRDefault="00962E94" w:rsidP="00403D16">
      <w:pPr>
        <w:rPr>
          <w:rFonts w:ascii="Arial" w:hAnsi="Arial" w:cs="Arial"/>
          <w:szCs w:val="20"/>
        </w:rPr>
      </w:pPr>
      <w:r>
        <w:rPr>
          <w:rFonts w:ascii="Arial" w:hAnsi="Arial" w:cs="Arial"/>
          <w:szCs w:val="20"/>
        </w:rPr>
        <w:t>In RAN2#127bis meeting, RAN2 agreed the below:</w:t>
      </w:r>
    </w:p>
    <w:p w14:paraId="385A2CF7" w14:textId="77777777" w:rsidR="00962E94" w:rsidRDefault="00962E94" w:rsidP="00403D16">
      <w:pPr>
        <w:rPr>
          <w:rFonts w:ascii="Arial" w:hAnsi="Arial" w:cs="Arial"/>
          <w:szCs w:val="20"/>
        </w:rPr>
      </w:pPr>
    </w:p>
    <w:p w14:paraId="47EF5A66" w14:textId="77777777" w:rsidR="00962E94" w:rsidRPr="007935E3" w:rsidRDefault="00962E94" w:rsidP="00962E94">
      <w:pPr>
        <w:pStyle w:val="Agreement"/>
        <w:numPr>
          <w:ilvl w:val="0"/>
          <w:numId w:val="0"/>
        </w:numPr>
        <w:pBdr>
          <w:top w:val="single" w:sz="4" w:space="1" w:color="auto"/>
          <w:left w:val="single" w:sz="4" w:space="4" w:color="auto"/>
          <w:bottom w:val="single" w:sz="4" w:space="1" w:color="auto"/>
          <w:right w:val="single" w:sz="4" w:space="4" w:color="auto"/>
        </w:pBdr>
        <w:ind w:left="1619"/>
        <w:rPr>
          <w:b w:val="0"/>
          <w:lang w:val="en-US" w:eastAsia="zh-CN"/>
        </w:rPr>
      </w:pPr>
      <w:r w:rsidRPr="00DF0ADF">
        <w:rPr>
          <w:b w:val="0"/>
          <w:lang w:val="en-US" w:eastAsia="zh-CN"/>
        </w:rPr>
        <w:lastRenderedPageBreak/>
        <w:t xml:space="preserve">UE can report to the network when an applicable AI functionality becomes non-applicable.  FFS how </w:t>
      </w:r>
      <w:r w:rsidRPr="007935E3">
        <w:rPr>
          <w:b w:val="0"/>
          <w:lang w:val="en-US" w:eastAsia="zh-CN"/>
        </w:rPr>
        <w:t>this is signaled (e.g. explicitly/implicitly).  Consider different scenarios, whether it is regarding an active functionality)</w:t>
      </w:r>
    </w:p>
    <w:p w14:paraId="063CFFE6" w14:textId="77777777" w:rsidR="00962E94" w:rsidRPr="00962E94" w:rsidRDefault="00962E94" w:rsidP="00403D16">
      <w:pPr>
        <w:rPr>
          <w:rFonts w:ascii="Arial" w:hAnsi="Arial" w:cs="Arial"/>
          <w:szCs w:val="20"/>
        </w:rPr>
      </w:pPr>
    </w:p>
    <w:p w14:paraId="35DF907C" w14:textId="7EEE3B58" w:rsidR="004244BE" w:rsidRDefault="00962E94" w:rsidP="00403D16">
      <w:pPr>
        <w:rPr>
          <w:rFonts w:ascii="Arial" w:hAnsi="Arial" w:cs="Arial"/>
          <w:szCs w:val="20"/>
        </w:rPr>
      </w:pPr>
      <w:r w:rsidRPr="00962E94">
        <w:rPr>
          <w:rFonts w:ascii="Arial" w:hAnsi="Arial" w:cs="Arial"/>
          <w:szCs w:val="20"/>
        </w:rPr>
        <w:t xml:space="preserve">As RAN1 agreed to support </w:t>
      </w:r>
      <w:r>
        <w:rPr>
          <w:rFonts w:ascii="Arial" w:hAnsi="Arial" w:cs="Arial"/>
          <w:szCs w:val="20"/>
        </w:rPr>
        <w:t>the </w:t>
      </w:r>
      <w:r w:rsidRPr="00962E94">
        <w:rPr>
          <w:rFonts w:ascii="Arial" w:hAnsi="Arial" w:cs="Arial"/>
          <w:szCs w:val="20"/>
        </w:rPr>
        <w:t>configuration, activation, or trigger of multiple CSI reports for inference for UE-side models</w:t>
      </w:r>
      <w:r>
        <w:rPr>
          <w:rFonts w:ascii="Arial" w:hAnsi="Arial" w:cs="Arial"/>
          <w:szCs w:val="20"/>
        </w:rPr>
        <w:t xml:space="preserve">, there may exist a scenario where the configured and applicable CSI report configuration(s) becomes non-applicable. Note </w:t>
      </w:r>
      <w:r w:rsidR="00C107DF">
        <w:rPr>
          <w:rFonts w:ascii="Arial" w:hAnsi="Arial" w:cs="Arial"/>
          <w:szCs w:val="20"/>
        </w:rPr>
        <w:t>that when</w:t>
      </w:r>
      <w:r>
        <w:rPr>
          <w:rFonts w:ascii="Arial" w:hAnsi="Arial" w:cs="Arial"/>
          <w:szCs w:val="20"/>
        </w:rPr>
        <w:t xml:space="preserve"> a configured CSI report configuration becomes non-applicable, it cannot be activated. Therefore, the network should be aware when a configured applicable CSI-report configuration becomes non-applicable. </w:t>
      </w:r>
    </w:p>
    <w:p w14:paraId="5EB9106E" w14:textId="77777777" w:rsidR="009F1130" w:rsidRDefault="009F1130" w:rsidP="00403D16">
      <w:pPr>
        <w:rPr>
          <w:rFonts w:ascii="Arial" w:hAnsi="Arial" w:cs="Arial"/>
          <w:szCs w:val="20"/>
        </w:rPr>
      </w:pPr>
    </w:p>
    <w:p w14:paraId="51FD5698" w14:textId="56BE787F" w:rsidR="0095192E" w:rsidRPr="008417C2" w:rsidRDefault="0095192E" w:rsidP="008417C2">
      <w:pPr>
        <w:rPr>
          <w:rFonts w:ascii="Arial" w:hAnsi="Arial" w:cs="Arial"/>
          <w:b/>
          <w:bCs/>
          <w:szCs w:val="20"/>
        </w:rPr>
      </w:pPr>
      <w:r w:rsidRPr="009F1130">
        <w:rPr>
          <w:rFonts w:ascii="Arial" w:hAnsi="Arial" w:cs="Arial"/>
          <w:b/>
          <w:bCs/>
          <w:szCs w:val="20"/>
        </w:rPr>
        <w:t xml:space="preserve">Proposal 3: </w:t>
      </w:r>
      <w:r w:rsidR="00825548">
        <w:rPr>
          <w:rFonts w:ascii="Arial" w:hAnsi="Arial" w:cs="Arial"/>
          <w:b/>
          <w:bCs/>
          <w:szCs w:val="20"/>
        </w:rPr>
        <w:t>When applicable CSI report configuration</w:t>
      </w:r>
      <w:r w:rsidR="00AF2A56">
        <w:rPr>
          <w:rFonts w:ascii="Arial" w:hAnsi="Arial" w:cs="Arial"/>
          <w:b/>
          <w:bCs/>
          <w:szCs w:val="20"/>
        </w:rPr>
        <w:t>(s) (both activated or deactivated</w:t>
      </w:r>
      <w:r w:rsidR="00AD2EFD">
        <w:rPr>
          <w:rFonts w:ascii="Arial" w:hAnsi="Arial" w:cs="Arial"/>
          <w:b/>
          <w:bCs/>
          <w:szCs w:val="20"/>
        </w:rPr>
        <w:t xml:space="preserve"> [or not activated]</w:t>
      </w:r>
      <w:r w:rsidR="00AF2A56">
        <w:rPr>
          <w:rFonts w:ascii="Arial" w:hAnsi="Arial" w:cs="Arial"/>
          <w:b/>
          <w:bCs/>
          <w:szCs w:val="20"/>
        </w:rPr>
        <w:t>)</w:t>
      </w:r>
      <w:r w:rsidR="00825548">
        <w:rPr>
          <w:rFonts w:ascii="Arial" w:hAnsi="Arial" w:cs="Arial"/>
          <w:b/>
          <w:bCs/>
          <w:szCs w:val="20"/>
        </w:rPr>
        <w:t xml:space="preserve"> becomes non-applicable, t</w:t>
      </w:r>
      <w:r w:rsidR="0064036C">
        <w:rPr>
          <w:rFonts w:ascii="Arial" w:hAnsi="Arial" w:cs="Arial"/>
          <w:b/>
          <w:bCs/>
          <w:szCs w:val="20"/>
        </w:rPr>
        <w:t xml:space="preserve">he UE should report </w:t>
      </w:r>
      <w:r w:rsidR="00740F15">
        <w:rPr>
          <w:rFonts w:ascii="Arial" w:hAnsi="Arial" w:cs="Arial"/>
          <w:b/>
          <w:bCs/>
          <w:szCs w:val="20"/>
        </w:rPr>
        <w:t xml:space="preserve">CSI report configuration ID(s) using </w:t>
      </w:r>
      <w:r w:rsidR="00AF2A56">
        <w:rPr>
          <w:rFonts w:ascii="Arial" w:hAnsi="Arial" w:cs="Arial"/>
          <w:b/>
          <w:bCs/>
          <w:szCs w:val="20"/>
        </w:rPr>
        <w:t>UAI</w:t>
      </w:r>
      <w:r w:rsidRPr="002C7D5A">
        <w:rPr>
          <w:rFonts w:ascii="Arial" w:hAnsi="Arial" w:cs="Arial"/>
          <w:b/>
          <w:bCs/>
          <w:szCs w:val="20"/>
        </w:rPr>
        <w:t xml:space="preserve">. </w:t>
      </w:r>
      <w:r w:rsidRPr="008417C2">
        <w:rPr>
          <w:rFonts w:ascii="Arial" w:hAnsi="Arial" w:cs="Arial"/>
          <w:b/>
          <w:bCs/>
          <w:szCs w:val="20"/>
        </w:rPr>
        <w:t>The network shall not activate non-applicable CSI report configuration</w:t>
      </w:r>
      <w:r w:rsidR="001D4097">
        <w:rPr>
          <w:rFonts w:ascii="Arial" w:hAnsi="Arial" w:cs="Arial"/>
          <w:b/>
          <w:bCs/>
          <w:szCs w:val="20"/>
        </w:rPr>
        <w:t>(s)</w:t>
      </w:r>
      <w:r w:rsidR="00F715F0">
        <w:rPr>
          <w:rFonts w:ascii="Arial" w:hAnsi="Arial" w:cs="Arial"/>
          <w:b/>
          <w:bCs/>
          <w:szCs w:val="20"/>
        </w:rPr>
        <w:t xml:space="preserve"> (deactivated [or not activated])</w:t>
      </w:r>
      <w:r w:rsidRPr="008417C2">
        <w:rPr>
          <w:rFonts w:ascii="Arial" w:hAnsi="Arial" w:cs="Arial"/>
          <w:b/>
          <w:bCs/>
          <w:szCs w:val="20"/>
        </w:rPr>
        <w:t>.</w:t>
      </w:r>
      <w:r w:rsidR="006731B6" w:rsidRPr="008417C2">
        <w:rPr>
          <w:rFonts w:ascii="Arial" w:hAnsi="Arial" w:cs="Arial"/>
          <w:b/>
          <w:bCs/>
          <w:szCs w:val="20"/>
        </w:rPr>
        <w:t xml:space="preserve"> </w:t>
      </w:r>
      <w:r w:rsidR="00F715F0">
        <w:rPr>
          <w:rFonts w:ascii="Arial" w:hAnsi="Arial" w:cs="Arial"/>
          <w:b/>
          <w:bCs/>
          <w:szCs w:val="20"/>
        </w:rPr>
        <w:t>The network shall release</w:t>
      </w:r>
      <w:r w:rsidR="001D4097">
        <w:rPr>
          <w:rFonts w:ascii="Arial" w:hAnsi="Arial" w:cs="Arial"/>
          <w:b/>
          <w:bCs/>
          <w:szCs w:val="20"/>
        </w:rPr>
        <w:t xml:space="preserve">/deactivate non-applicable CSI report configuration(s) (activated). </w:t>
      </w:r>
    </w:p>
    <w:p w14:paraId="4D326494" w14:textId="77777777" w:rsidR="00962E94" w:rsidRDefault="00962E94" w:rsidP="00403D16">
      <w:pPr>
        <w:rPr>
          <w:rFonts w:ascii="Arial" w:hAnsi="Arial" w:cs="Arial"/>
          <w:szCs w:val="20"/>
        </w:rPr>
      </w:pPr>
    </w:p>
    <w:p w14:paraId="0B5357AB" w14:textId="59EA5545" w:rsidR="00E3273C" w:rsidRPr="00391141" w:rsidRDefault="00391141" w:rsidP="00391141">
      <w:pPr>
        <w:outlineLvl w:val="2"/>
        <w:rPr>
          <w:rFonts w:ascii="Arial" w:hAnsi="Arial" w:cs="Arial"/>
          <w:b/>
          <w:bCs/>
          <w:szCs w:val="20"/>
        </w:rPr>
      </w:pPr>
      <w:r w:rsidRPr="00391141">
        <w:rPr>
          <w:rFonts w:ascii="Arial" w:hAnsi="Arial" w:cs="Arial"/>
          <w:b/>
          <w:bCs/>
          <w:szCs w:val="20"/>
        </w:rPr>
        <w:t>2.1.</w:t>
      </w:r>
      <w:r>
        <w:rPr>
          <w:rFonts w:ascii="Arial" w:hAnsi="Arial" w:cs="Arial"/>
          <w:b/>
          <w:bCs/>
          <w:szCs w:val="20"/>
        </w:rPr>
        <w:t>3</w:t>
      </w:r>
      <w:r w:rsidRPr="00391141">
        <w:rPr>
          <w:rFonts w:ascii="Arial" w:hAnsi="Arial" w:cs="Arial"/>
          <w:b/>
          <w:bCs/>
          <w:szCs w:val="20"/>
        </w:rPr>
        <w:t xml:space="preserve"> </w:t>
      </w:r>
      <w:r>
        <w:rPr>
          <w:rFonts w:ascii="Arial" w:hAnsi="Arial" w:cs="Arial"/>
          <w:b/>
          <w:bCs/>
          <w:szCs w:val="20"/>
        </w:rPr>
        <w:t>Uniqueness of Associated IDs within A PLMN</w:t>
      </w:r>
    </w:p>
    <w:p w14:paraId="7C03C126" w14:textId="77777777" w:rsidR="00E3273C" w:rsidRDefault="00E3273C" w:rsidP="00403D16">
      <w:pPr>
        <w:rPr>
          <w:rFonts w:ascii="Arial" w:hAnsi="Arial" w:cs="Arial"/>
          <w:szCs w:val="20"/>
        </w:rPr>
      </w:pPr>
    </w:p>
    <w:p w14:paraId="0551BACA" w14:textId="5A585497" w:rsidR="00403D16" w:rsidRPr="00403D16" w:rsidRDefault="00403D16" w:rsidP="00403D16">
      <w:pPr>
        <w:rPr>
          <w:szCs w:val="20"/>
        </w:rPr>
      </w:pPr>
      <w:r w:rsidRPr="00403D16">
        <w:rPr>
          <w:rFonts w:ascii="Arial" w:hAnsi="Arial" w:cs="Arial"/>
          <w:szCs w:val="20"/>
        </w:rPr>
        <w:t>In the RAN1#117 meeting [</w:t>
      </w:r>
      <w:r w:rsidR="00CF5988">
        <w:rPr>
          <w:rFonts w:ascii="Arial" w:hAnsi="Arial" w:cs="Arial"/>
          <w:szCs w:val="20"/>
        </w:rPr>
        <w:t>8</w:t>
      </w:r>
      <w:r w:rsidRPr="00403D16">
        <w:rPr>
          <w:rFonts w:ascii="Arial" w:hAnsi="Arial" w:cs="Arial"/>
          <w:szCs w:val="20"/>
        </w:rPr>
        <w:t xml:space="preserve">], RAN1 had the following working assumption </w:t>
      </w:r>
    </w:p>
    <w:p w14:paraId="2B779187" w14:textId="1F65A2C2" w:rsidR="00403D16" w:rsidRPr="00403D16" w:rsidRDefault="00403D16" w:rsidP="00403D16">
      <w:pPr>
        <w:rPr>
          <w:szCs w:val="20"/>
        </w:rPr>
      </w:pPr>
      <w:r w:rsidRPr="00403D16">
        <w:rPr>
          <w:rFonts w:ascii="Arial" w:hAnsi="Arial" w:cs="Arial"/>
          <w:szCs w:val="20"/>
        </w:rPr>
        <w:t> </w:t>
      </w:r>
      <w:r w:rsidR="003C292E">
        <w:rPr>
          <w:rFonts w:ascii="Arial" w:hAnsi="Arial" w:cs="Arial"/>
          <w:szCs w:val="20"/>
        </w:rPr>
        <w:t>gr</w:t>
      </w:r>
    </w:p>
    <w:tbl>
      <w:tblPr>
        <w:tblW w:w="0" w:type="auto"/>
        <w:tblCellMar>
          <w:left w:w="0" w:type="dxa"/>
          <w:right w:w="0" w:type="dxa"/>
        </w:tblCellMar>
        <w:tblLook w:val="04A0" w:firstRow="1" w:lastRow="0" w:firstColumn="1" w:lastColumn="0" w:noHBand="0" w:noVBand="1"/>
      </w:tblPr>
      <w:tblGrid>
        <w:gridCol w:w="9050"/>
      </w:tblGrid>
      <w:tr w:rsidR="00403D16" w:rsidRPr="00403D16" w14:paraId="6D361038" w14:textId="77777777" w:rsidTr="00403D16">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6C016" w14:textId="77777777" w:rsidR="00403D16" w:rsidRPr="00403D16" w:rsidRDefault="00403D16" w:rsidP="00403D16">
            <w:pPr>
              <w:rPr>
                <w:szCs w:val="20"/>
              </w:rPr>
            </w:pPr>
            <w:r w:rsidRPr="00403D16">
              <w:rPr>
                <w:szCs w:val="20"/>
                <w:shd w:val="clear" w:color="auto" w:fill="808000"/>
              </w:rPr>
              <w:t>Working Assumption</w:t>
            </w:r>
          </w:p>
          <w:p w14:paraId="74D3CFE0" w14:textId="77777777" w:rsidR="00403D16" w:rsidRPr="00403D16" w:rsidRDefault="00403D16" w:rsidP="00403D16">
            <w:pPr>
              <w:rPr>
                <w:szCs w:val="20"/>
              </w:rPr>
            </w:pPr>
            <w:r w:rsidRPr="00403D16">
              <w:rPr>
                <w:szCs w:val="20"/>
              </w:rPr>
              <w:t>Regarding the associated ID for Rel-19, the UE assumes that NW-side additional conditions with the same associated ID are consistent at least within a cell.</w:t>
            </w:r>
          </w:p>
          <w:p w14:paraId="7CDAB3F1" w14:textId="77777777" w:rsidR="00403D16" w:rsidRPr="00403D16" w:rsidRDefault="00403D16" w:rsidP="00403D16">
            <w:pPr>
              <w:numPr>
                <w:ilvl w:val="0"/>
                <w:numId w:val="42"/>
              </w:numPr>
              <w:spacing w:line="300" w:lineRule="auto"/>
              <w:jc w:val="both"/>
              <w:rPr>
                <w:szCs w:val="20"/>
              </w:rPr>
            </w:pPr>
            <w:r w:rsidRPr="00403D16">
              <w:rPr>
                <w:szCs w:val="20"/>
              </w:rPr>
              <w:t>FFS: whether/how UE assumption can be applicable for multiple cells (including the feasibility study).</w:t>
            </w:r>
          </w:p>
        </w:tc>
      </w:tr>
    </w:tbl>
    <w:p w14:paraId="4E19354B" w14:textId="77777777" w:rsidR="00403D16" w:rsidRPr="00403D16" w:rsidRDefault="00403D16" w:rsidP="00403D16">
      <w:pPr>
        <w:rPr>
          <w:szCs w:val="20"/>
        </w:rPr>
      </w:pPr>
      <w:r w:rsidRPr="00403D16">
        <w:rPr>
          <w:rFonts w:ascii="Arial" w:hAnsi="Arial" w:cs="Arial"/>
          <w:szCs w:val="20"/>
        </w:rPr>
        <w:t> </w:t>
      </w:r>
    </w:p>
    <w:p w14:paraId="381E6F50" w14:textId="5D7D7DD1" w:rsidR="00403D16" w:rsidRPr="00403D16" w:rsidRDefault="00403D16" w:rsidP="00403D16">
      <w:pPr>
        <w:rPr>
          <w:szCs w:val="20"/>
        </w:rPr>
      </w:pPr>
      <w:r w:rsidRPr="00403D16">
        <w:rPr>
          <w:rFonts w:ascii="Arial" w:hAnsi="Arial" w:cs="Arial"/>
          <w:b/>
          <w:bCs/>
          <w:szCs w:val="20"/>
        </w:rPr>
        <w:t xml:space="preserve">Observation </w:t>
      </w:r>
      <w:r w:rsidR="009F1130">
        <w:rPr>
          <w:rFonts w:ascii="Arial" w:hAnsi="Arial" w:cs="Arial"/>
          <w:b/>
          <w:bCs/>
          <w:szCs w:val="20"/>
        </w:rPr>
        <w:t>5</w:t>
      </w:r>
      <w:r w:rsidRPr="00403D16">
        <w:rPr>
          <w:rFonts w:ascii="Arial" w:hAnsi="Arial" w:cs="Arial"/>
          <w:b/>
          <w:bCs/>
          <w:szCs w:val="20"/>
        </w:rPr>
        <w:t xml:space="preserve">: RAN1 assumed that NW-side additional conditions with the same associated ID are consistent at least within a cell. </w:t>
      </w:r>
    </w:p>
    <w:p w14:paraId="02A12D94" w14:textId="77777777" w:rsidR="00403D16" w:rsidRPr="00403D16" w:rsidRDefault="00403D16" w:rsidP="00403D16">
      <w:pPr>
        <w:rPr>
          <w:szCs w:val="20"/>
        </w:rPr>
      </w:pPr>
      <w:r w:rsidRPr="00403D16">
        <w:rPr>
          <w:rFonts w:ascii="Arial" w:hAnsi="Arial" w:cs="Arial"/>
          <w:szCs w:val="20"/>
        </w:rPr>
        <w:t> </w:t>
      </w:r>
    </w:p>
    <w:p w14:paraId="7C5E2E40" w14:textId="1F77EF44" w:rsidR="00403D16" w:rsidRPr="00403D16" w:rsidRDefault="00403D16" w:rsidP="00403D16">
      <w:pPr>
        <w:rPr>
          <w:szCs w:val="20"/>
        </w:rPr>
      </w:pPr>
      <w:r w:rsidRPr="00403D16">
        <w:rPr>
          <w:rFonts w:ascii="Arial" w:hAnsi="Arial" w:cs="Arial"/>
          <w:szCs w:val="20"/>
        </w:rPr>
        <w:t xml:space="preserve">While consistency within a cell is useful for UE-side for model development and runtime LCM (e.g., model selection/switching/activation/deactivation), it is not scalable. If the associated ID at different cells represents different network-side additional conditions, then it will be hard for the UE side to generalize the model across multiple cells. This poses challenges not only on </w:t>
      </w:r>
      <w:r w:rsidR="0095192E">
        <w:rPr>
          <w:rFonts w:ascii="Arial" w:hAnsi="Arial" w:cs="Arial"/>
          <w:szCs w:val="20"/>
        </w:rPr>
        <w:t>the UE-side</w:t>
      </w:r>
      <w:r w:rsidRPr="00403D16">
        <w:rPr>
          <w:rFonts w:ascii="Arial" w:hAnsi="Arial" w:cs="Arial"/>
          <w:szCs w:val="20"/>
        </w:rPr>
        <w:t xml:space="preserve"> model development but also on </w:t>
      </w:r>
      <w:r w:rsidR="0095192E">
        <w:rPr>
          <w:rFonts w:ascii="Arial" w:hAnsi="Arial" w:cs="Arial"/>
          <w:szCs w:val="20"/>
        </w:rPr>
        <w:t>the runtime</w:t>
      </w:r>
      <w:r w:rsidRPr="00403D16">
        <w:rPr>
          <w:rFonts w:ascii="Arial" w:hAnsi="Arial" w:cs="Arial"/>
          <w:szCs w:val="20"/>
        </w:rPr>
        <w:t xml:space="preserve"> LCM. Without sufficient generalization, the UE side has to download/get the model frequently causing unnecessary interruptions. Therefore, the uniqueness of associated IDs extended to the PLMN. How the uniqueness of the associated IDs within a PLMN is achieved can be left up to </w:t>
      </w:r>
      <w:r w:rsidR="0095192E">
        <w:rPr>
          <w:rFonts w:ascii="Arial" w:hAnsi="Arial" w:cs="Arial"/>
          <w:szCs w:val="20"/>
        </w:rPr>
        <w:t>the OAM</w:t>
      </w:r>
      <w:r w:rsidRPr="00403D16">
        <w:rPr>
          <w:rFonts w:ascii="Arial" w:hAnsi="Arial" w:cs="Arial"/>
          <w:szCs w:val="20"/>
        </w:rPr>
        <w:t xml:space="preserve"> implementation. </w:t>
      </w:r>
    </w:p>
    <w:p w14:paraId="442142E4" w14:textId="77777777" w:rsidR="00403D16" w:rsidRPr="00403D16" w:rsidRDefault="00403D16" w:rsidP="00403D16">
      <w:pPr>
        <w:rPr>
          <w:szCs w:val="20"/>
        </w:rPr>
      </w:pPr>
      <w:r w:rsidRPr="00403D16">
        <w:rPr>
          <w:rFonts w:ascii="Arial" w:hAnsi="Arial" w:cs="Arial"/>
          <w:szCs w:val="20"/>
        </w:rPr>
        <w:t> </w:t>
      </w:r>
    </w:p>
    <w:p w14:paraId="4B0FF620" w14:textId="146457B7" w:rsidR="00403D16" w:rsidRPr="00403D16" w:rsidRDefault="00403D16" w:rsidP="00403D16">
      <w:pPr>
        <w:rPr>
          <w:szCs w:val="20"/>
        </w:rPr>
      </w:pPr>
      <w:r w:rsidRPr="00403D16">
        <w:rPr>
          <w:rFonts w:ascii="Arial" w:hAnsi="Arial" w:cs="Arial"/>
          <w:b/>
          <w:bCs/>
          <w:szCs w:val="20"/>
        </w:rPr>
        <w:t xml:space="preserve">Observation </w:t>
      </w:r>
      <w:r w:rsidR="00CF5988">
        <w:rPr>
          <w:rFonts w:ascii="Arial" w:hAnsi="Arial" w:cs="Arial"/>
          <w:b/>
          <w:bCs/>
          <w:szCs w:val="20"/>
        </w:rPr>
        <w:t>6</w:t>
      </w:r>
      <w:r w:rsidRPr="00403D16">
        <w:rPr>
          <w:rFonts w:ascii="Arial" w:hAnsi="Arial" w:cs="Arial"/>
          <w:b/>
          <w:bCs/>
          <w:szCs w:val="20"/>
        </w:rPr>
        <w:t>: The uniqueness of associated ID within a single cell is not scalable, as it will create challenges for the UE side to generalize models across multiple cells.</w:t>
      </w:r>
    </w:p>
    <w:p w14:paraId="3E620689" w14:textId="77777777" w:rsidR="00403D16" w:rsidRPr="00403D16" w:rsidRDefault="00403D16" w:rsidP="00403D16">
      <w:pPr>
        <w:rPr>
          <w:szCs w:val="20"/>
        </w:rPr>
      </w:pPr>
      <w:r w:rsidRPr="00403D16">
        <w:rPr>
          <w:rFonts w:ascii="Arial" w:hAnsi="Arial" w:cs="Arial"/>
          <w:b/>
          <w:bCs/>
          <w:szCs w:val="20"/>
        </w:rPr>
        <w:t> </w:t>
      </w:r>
    </w:p>
    <w:p w14:paraId="51A19899" w14:textId="1D892413" w:rsidR="00403D16" w:rsidRPr="00403D16" w:rsidRDefault="00403D16" w:rsidP="00403D16">
      <w:pPr>
        <w:rPr>
          <w:szCs w:val="20"/>
        </w:rPr>
      </w:pPr>
      <w:r w:rsidRPr="00403D16">
        <w:rPr>
          <w:rFonts w:ascii="Arial" w:hAnsi="Arial" w:cs="Arial"/>
          <w:b/>
          <w:bCs/>
          <w:szCs w:val="20"/>
        </w:rPr>
        <w:t xml:space="preserve">Observation </w:t>
      </w:r>
      <w:r w:rsidR="00CF5988">
        <w:rPr>
          <w:rFonts w:ascii="Arial" w:hAnsi="Arial" w:cs="Arial"/>
          <w:b/>
          <w:bCs/>
          <w:szCs w:val="20"/>
        </w:rPr>
        <w:t>7</w:t>
      </w:r>
      <w:r w:rsidRPr="00403D16">
        <w:rPr>
          <w:rFonts w:ascii="Arial" w:hAnsi="Arial" w:cs="Arial"/>
          <w:b/>
          <w:bCs/>
          <w:szCs w:val="20"/>
        </w:rPr>
        <w:t xml:space="preserve">: The lack of uniqueness of the associated ID poses challenges not only on </w:t>
      </w:r>
      <w:r w:rsidR="0095192E">
        <w:rPr>
          <w:rFonts w:ascii="Arial" w:hAnsi="Arial" w:cs="Arial"/>
          <w:b/>
          <w:bCs/>
          <w:szCs w:val="20"/>
        </w:rPr>
        <w:t>the UE-side</w:t>
      </w:r>
      <w:r w:rsidRPr="00403D16">
        <w:rPr>
          <w:rFonts w:ascii="Arial" w:hAnsi="Arial" w:cs="Arial"/>
          <w:b/>
          <w:bCs/>
          <w:szCs w:val="20"/>
        </w:rPr>
        <w:t xml:space="preserve"> model development but also on </w:t>
      </w:r>
      <w:r w:rsidR="0095192E">
        <w:rPr>
          <w:rFonts w:ascii="Arial" w:hAnsi="Arial" w:cs="Arial"/>
          <w:b/>
          <w:bCs/>
          <w:szCs w:val="20"/>
        </w:rPr>
        <w:t>the runtime</w:t>
      </w:r>
      <w:r w:rsidRPr="00403D16">
        <w:rPr>
          <w:rFonts w:ascii="Arial" w:hAnsi="Arial" w:cs="Arial"/>
          <w:b/>
          <w:bCs/>
          <w:szCs w:val="20"/>
        </w:rPr>
        <w:t xml:space="preserve"> LCM.</w:t>
      </w:r>
    </w:p>
    <w:p w14:paraId="3F6815D3" w14:textId="77777777" w:rsidR="00403D16" w:rsidRPr="00403D16" w:rsidRDefault="00403D16" w:rsidP="00403D16">
      <w:pPr>
        <w:rPr>
          <w:szCs w:val="20"/>
        </w:rPr>
      </w:pPr>
      <w:r w:rsidRPr="00403D16">
        <w:rPr>
          <w:rFonts w:ascii="Arial" w:hAnsi="Arial" w:cs="Arial"/>
          <w:b/>
          <w:bCs/>
          <w:szCs w:val="20"/>
        </w:rPr>
        <w:t> </w:t>
      </w:r>
    </w:p>
    <w:p w14:paraId="171A1D3E" w14:textId="0A967491" w:rsidR="00403D16" w:rsidRPr="00403D16" w:rsidRDefault="00403D16" w:rsidP="00403D16">
      <w:pPr>
        <w:rPr>
          <w:szCs w:val="20"/>
        </w:rPr>
      </w:pPr>
      <w:r w:rsidRPr="00403D16">
        <w:rPr>
          <w:rFonts w:ascii="Arial" w:hAnsi="Arial" w:cs="Arial"/>
          <w:b/>
          <w:bCs/>
          <w:szCs w:val="20"/>
        </w:rPr>
        <w:t xml:space="preserve">Observation </w:t>
      </w:r>
      <w:r w:rsidR="00CF5988">
        <w:rPr>
          <w:rFonts w:ascii="Arial" w:hAnsi="Arial" w:cs="Arial"/>
          <w:b/>
          <w:bCs/>
          <w:szCs w:val="20"/>
        </w:rPr>
        <w:t>8</w:t>
      </w:r>
      <w:r w:rsidRPr="00403D16">
        <w:rPr>
          <w:rFonts w:ascii="Arial" w:hAnsi="Arial" w:cs="Arial"/>
          <w:b/>
          <w:bCs/>
          <w:szCs w:val="20"/>
        </w:rPr>
        <w:t>: Without sufficient generalization, the UE side has to download/get the model frequently causing unnecessary interruptions.</w:t>
      </w:r>
    </w:p>
    <w:p w14:paraId="5FE081FA" w14:textId="77777777" w:rsidR="00403D16" w:rsidRPr="00403D16" w:rsidRDefault="00403D16" w:rsidP="00403D16">
      <w:pPr>
        <w:rPr>
          <w:szCs w:val="20"/>
        </w:rPr>
      </w:pPr>
      <w:r w:rsidRPr="00403D16">
        <w:rPr>
          <w:rFonts w:ascii="Arial" w:hAnsi="Arial" w:cs="Arial"/>
          <w:szCs w:val="20"/>
        </w:rPr>
        <w:t> </w:t>
      </w:r>
    </w:p>
    <w:p w14:paraId="42E74556" w14:textId="6FA4AE1B" w:rsidR="00403D16" w:rsidRPr="00403D16" w:rsidRDefault="00403D16" w:rsidP="00403D16">
      <w:pPr>
        <w:rPr>
          <w:szCs w:val="20"/>
        </w:rPr>
      </w:pPr>
      <w:r w:rsidRPr="00403D16">
        <w:rPr>
          <w:rFonts w:ascii="Arial" w:hAnsi="Arial" w:cs="Arial"/>
          <w:b/>
          <w:bCs/>
          <w:szCs w:val="20"/>
        </w:rPr>
        <w:t>Proposal</w:t>
      </w:r>
      <w:r w:rsidR="009E1630">
        <w:rPr>
          <w:rFonts w:ascii="Arial" w:hAnsi="Arial" w:cs="Arial"/>
          <w:b/>
          <w:bCs/>
          <w:szCs w:val="20"/>
        </w:rPr>
        <w:t xml:space="preserve"> </w:t>
      </w:r>
      <w:r w:rsidR="009F1130">
        <w:rPr>
          <w:rFonts w:ascii="Arial" w:hAnsi="Arial" w:cs="Arial"/>
          <w:b/>
          <w:bCs/>
          <w:szCs w:val="20"/>
        </w:rPr>
        <w:t>4</w:t>
      </w:r>
      <w:r w:rsidRPr="00403D16">
        <w:rPr>
          <w:rFonts w:ascii="Arial" w:hAnsi="Arial" w:cs="Arial"/>
          <w:b/>
          <w:bCs/>
          <w:szCs w:val="20"/>
        </w:rPr>
        <w:t>: NW-side additional conditions with the same associated ID are consistent within a PLMN.</w:t>
      </w:r>
    </w:p>
    <w:p w14:paraId="3D5BD533" w14:textId="77777777" w:rsidR="00403D16" w:rsidRPr="00403D16" w:rsidRDefault="00403D16" w:rsidP="00403D16">
      <w:pPr>
        <w:rPr>
          <w:szCs w:val="20"/>
        </w:rPr>
      </w:pPr>
      <w:r w:rsidRPr="00403D16">
        <w:rPr>
          <w:rFonts w:ascii="Arial" w:hAnsi="Arial" w:cs="Arial"/>
          <w:b/>
          <w:bCs/>
          <w:szCs w:val="20"/>
        </w:rPr>
        <w:t> </w:t>
      </w:r>
    </w:p>
    <w:p w14:paraId="377E8726" w14:textId="0C79A784" w:rsidR="00403D16" w:rsidRDefault="00403D16" w:rsidP="009430EC">
      <w:pPr>
        <w:rPr>
          <w:rFonts w:ascii="Arial" w:hAnsi="Arial" w:cs="Arial"/>
          <w:b/>
          <w:bCs/>
          <w:szCs w:val="20"/>
        </w:rPr>
      </w:pPr>
      <w:r w:rsidRPr="00403D16">
        <w:rPr>
          <w:rFonts w:ascii="Arial" w:hAnsi="Arial" w:cs="Arial"/>
          <w:b/>
          <w:bCs/>
          <w:szCs w:val="20"/>
        </w:rPr>
        <w:t>Proposal</w:t>
      </w:r>
      <w:r w:rsidR="009E1630">
        <w:rPr>
          <w:rFonts w:ascii="Arial" w:hAnsi="Arial" w:cs="Arial"/>
          <w:b/>
          <w:bCs/>
          <w:szCs w:val="20"/>
        </w:rPr>
        <w:t xml:space="preserve"> </w:t>
      </w:r>
      <w:r w:rsidR="009F1130">
        <w:rPr>
          <w:rFonts w:ascii="Arial" w:hAnsi="Arial" w:cs="Arial"/>
          <w:b/>
          <w:bCs/>
          <w:szCs w:val="20"/>
        </w:rPr>
        <w:t>5</w:t>
      </w:r>
      <w:r w:rsidRPr="00403D16">
        <w:rPr>
          <w:rFonts w:ascii="Arial" w:hAnsi="Arial" w:cs="Arial"/>
          <w:b/>
          <w:bCs/>
          <w:szCs w:val="20"/>
        </w:rPr>
        <w:t xml:space="preserve">: How the uniqueness of the associated IDs within a PLMN is achieved can be left up to </w:t>
      </w:r>
      <w:r w:rsidR="0095192E">
        <w:rPr>
          <w:rFonts w:ascii="Arial" w:hAnsi="Arial" w:cs="Arial"/>
          <w:b/>
          <w:bCs/>
          <w:szCs w:val="20"/>
        </w:rPr>
        <w:t>the OAM</w:t>
      </w:r>
      <w:r w:rsidRPr="00403D16">
        <w:rPr>
          <w:rFonts w:ascii="Arial" w:hAnsi="Arial" w:cs="Arial"/>
          <w:b/>
          <w:bCs/>
          <w:szCs w:val="20"/>
        </w:rPr>
        <w:t xml:space="preserve"> implementation. </w:t>
      </w:r>
    </w:p>
    <w:bookmarkEnd w:id="3"/>
    <w:bookmarkEnd w:id="4"/>
    <w:p w14:paraId="5C1D755D" w14:textId="76D6169B" w:rsidR="5D55723A" w:rsidRPr="004B72E4" w:rsidRDefault="5D55723A" w:rsidP="0039008A">
      <w:pPr>
        <w:pStyle w:val="Heading1"/>
        <w:keepLines/>
        <w:numPr>
          <w:ilvl w:val="0"/>
          <w:numId w:val="6"/>
        </w:numPr>
        <w:pBdr>
          <w:top w:val="single" w:sz="12" w:space="3" w:color="auto"/>
        </w:pBdr>
        <w:tabs>
          <w:tab w:val="left" w:pos="425"/>
          <w:tab w:val="left" w:pos="567"/>
        </w:tabs>
        <w:spacing w:before="240" w:after="180"/>
      </w:pPr>
      <w:r w:rsidRPr="004B72E4">
        <w:rPr>
          <w:b w:val="0"/>
          <w:bCs w:val="0"/>
        </w:rPr>
        <w:t>Conclusion</w:t>
      </w:r>
    </w:p>
    <w:p w14:paraId="377E0FB5" w14:textId="77777777" w:rsidR="00CF5988" w:rsidRPr="00CD5CF7" w:rsidRDefault="00CF5988" w:rsidP="00CF5988">
      <w:pPr>
        <w:pStyle w:val="BodyText"/>
        <w:jc w:val="left"/>
        <w:rPr>
          <w:rFonts w:ascii="Arial" w:hAnsi="Arial" w:cs="Arial"/>
          <w:lang w:eastAsia="ja-JP"/>
        </w:rPr>
      </w:pPr>
      <w:r w:rsidRPr="00CD5CF7">
        <w:rPr>
          <w:rFonts w:ascii="Arial" w:hAnsi="Arial" w:cs="Arial"/>
          <w:lang w:eastAsia="ja-JP"/>
        </w:rPr>
        <w:t>Observation 1: In the RAN2#127bis meeting [6], the RAN2 agreement “Data collection initiation and configuration for data collection is under network control.  FFS how the NW determines whether data collection should be initiated (e.g. via UE requests (UE directly or UE server)” was based on the following understanding</w:t>
      </w:r>
    </w:p>
    <w:p w14:paraId="7A2D7295" w14:textId="77777777" w:rsidR="00CF5988" w:rsidRPr="00CD5CF7" w:rsidRDefault="00CF5988" w:rsidP="00CF5988">
      <w:pPr>
        <w:pStyle w:val="BodyText"/>
        <w:numPr>
          <w:ilvl w:val="0"/>
          <w:numId w:val="47"/>
        </w:numPr>
        <w:spacing w:after="0"/>
        <w:jc w:val="left"/>
        <w:rPr>
          <w:rFonts w:ascii="Arial" w:hAnsi="Arial" w:cs="Arial"/>
          <w:lang w:eastAsia="ja-JP"/>
        </w:rPr>
      </w:pPr>
      <w:r w:rsidRPr="00CD5CF7">
        <w:rPr>
          <w:rFonts w:ascii="Arial" w:hAnsi="Arial" w:cs="Arial"/>
          <w:lang w:eastAsia="ja-JP"/>
        </w:rPr>
        <w:t>It is up to the NG-RAN when it starts providing the training RS configuration and associated ID,</w:t>
      </w:r>
    </w:p>
    <w:p w14:paraId="3C91CA8C" w14:textId="77777777" w:rsidR="00CF5988" w:rsidRPr="00CD5CF7" w:rsidRDefault="00CF5988" w:rsidP="00CF5988">
      <w:pPr>
        <w:pStyle w:val="BodyText"/>
        <w:numPr>
          <w:ilvl w:val="1"/>
          <w:numId w:val="47"/>
        </w:numPr>
        <w:spacing w:after="0"/>
        <w:jc w:val="left"/>
        <w:rPr>
          <w:rFonts w:ascii="Arial" w:hAnsi="Arial" w:cs="Arial"/>
          <w:lang w:eastAsia="ja-JP"/>
        </w:rPr>
      </w:pPr>
      <w:r w:rsidRPr="00CD5CF7">
        <w:rPr>
          <w:rFonts w:ascii="Arial" w:hAnsi="Arial" w:cs="Arial"/>
          <w:lang w:eastAsia="ja-JP"/>
        </w:rPr>
        <w:lastRenderedPageBreak/>
        <w:t xml:space="preserve">NG-RAN may determine when to start providing training RS configuration and associated ID based on UE request </w:t>
      </w:r>
      <w:r w:rsidRPr="00CD5CF7">
        <w:rPr>
          <w:rFonts w:ascii="Arial" w:hAnsi="Arial" w:cs="Arial"/>
          <w:lang w:eastAsia="zh-CN"/>
        </w:rPr>
        <w:t>(UE directly or UE server)</w:t>
      </w:r>
      <w:r w:rsidRPr="00CD5CF7">
        <w:rPr>
          <w:rFonts w:ascii="Arial" w:hAnsi="Arial" w:cs="Arial"/>
          <w:lang w:eastAsia="ja-JP"/>
        </w:rPr>
        <w:t xml:space="preserve"> </w:t>
      </w:r>
    </w:p>
    <w:p w14:paraId="40141F9F" w14:textId="77777777" w:rsidR="00CF5988" w:rsidRPr="00CD5CF7" w:rsidRDefault="00CF5988" w:rsidP="00CF5988">
      <w:pPr>
        <w:pStyle w:val="BodyText"/>
        <w:numPr>
          <w:ilvl w:val="0"/>
          <w:numId w:val="47"/>
        </w:numPr>
        <w:spacing w:after="0"/>
        <w:jc w:val="left"/>
        <w:rPr>
          <w:rFonts w:ascii="Arial" w:hAnsi="Arial" w:cs="Arial"/>
          <w:lang w:eastAsia="ja-JP"/>
        </w:rPr>
      </w:pPr>
      <w:r w:rsidRPr="00CD5CF7">
        <w:rPr>
          <w:rFonts w:ascii="Arial" w:hAnsi="Arial" w:cs="Arial"/>
          <w:lang w:eastAsia="ja-JP"/>
        </w:rPr>
        <w:t>NG-RAN determines the training RS configuration and associated ID.</w:t>
      </w:r>
    </w:p>
    <w:p w14:paraId="5F0DEA88" w14:textId="77777777" w:rsidR="00CF5988" w:rsidRPr="00CD5CF7" w:rsidRDefault="00CF5988" w:rsidP="00CF5988">
      <w:pPr>
        <w:pStyle w:val="BodyText"/>
        <w:spacing w:after="0"/>
        <w:jc w:val="left"/>
        <w:rPr>
          <w:rFonts w:ascii="Arial" w:hAnsi="Arial" w:cs="Arial"/>
          <w:lang w:eastAsia="ja-JP"/>
        </w:rPr>
      </w:pPr>
    </w:p>
    <w:p w14:paraId="1133DE30" w14:textId="77777777" w:rsidR="00CF5988" w:rsidRPr="00CD5CF7" w:rsidRDefault="00CF5988" w:rsidP="00CF5988">
      <w:pPr>
        <w:pStyle w:val="BodyText"/>
        <w:spacing w:after="0"/>
        <w:jc w:val="left"/>
        <w:rPr>
          <w:rFonts w:ascii="Arial" w:hAnsi="Arial" w:cs="Arial"/>
          <w:lang w:eastAsia="ja-JP"/>
        </w:rPr>
      </w:pPr>
      <w:r w:rsidRPr="00CD5CF7">
        <w:rPr>
          <w:rFonts w:ascii="Arial" w:hAnsi="Arial" w:cs="Arial"/>
          <w:lang w:eastAsia="ja-JP"/>
        </w:rPr>
        <w:t xml:space="preserve">Observation 2: UE is the only entity that can determine if the conditions/triggers for the UE-sided data collection have been met, for example,   </w:t>
      </w:r>
    </w:p>
    <w:p w14:paraId="0DDF8D8A" w14:textId="3DD0E2B8" w:rsidR="00CF5988" w:rsidRPr="00CD5CF7" w:rsidRDefault="00CF5988" w:rsidP="00CF5988">
      <w:pPr>
        <w:pStyle w:val="BodyText"/>
        <w:numPr>
          <w:ilvl w:val="0"/>
          <w:numId w:val="47"/>
        </w:numPr>
        <w:spacing w:after="0"/>
        <w:jc w:val="left"/>
        <w:rPr>
          <w:rFonts w:ascii="Arial" w:hAnsi="Arial" w:cs="Arial"/>
          <w:lang w:eastAsia="ja-JP"/>
        </w:rPr>
      </w:pPr>
      <w:r w:rsidRPr="00CD5CF7">
        <w:rPr>
          <w:rFonts w:ascii="Arial" w:hAnsi="Arial" w:cs="Arial"/>
          <w:lang w:eastAsia="ja-JP"/>
        </w:rPr>
        <w:t xml:space="preserve">If </w:t>
      </w:r>
      <w:r w:rsidR="0095192E" w:rsidRPr="00CD5CF7">
        <w:rPr>
          <w:rFonts w:ascii="Arial" w:hAnsi="Arial" w:cs="Arial"/>
          <w:lang w:eastAsia="ja-JP"/>
        </w:rPr>
        <w:t>the UE</w:t>
      </w:r>
      <w:r w:rsidRPr="00CD5CF7">
        <w:rPr>
          <w:rFonts w:ascii="Arial" w:hAnsi="Arial" w:cs="Arial"/>
          <w:lang w:eastAsia="ja-JP"/>
        </w:rPr>
        <w:t xml:space="preserve"> has sufficient memory </w:t>
      </w:r>
      <w:r w:rsidR="0095192E" w:rsidRPr="00CD5CF7">
        <w:rPr>
          <w:rFonts w:ascii="Arial" w:hAnsi="Arial" w:cs="Arial"/>
          <w:lang w:eastAsia="ja-JP"/>
        </w:rPr>
        <w:t>to store the</w:t>
      </w:r>
      <w:r w:rsidRPr="00CD5CF7">
        <w:rPr>
          <w:rFonts w:ascii="Arial" w:hAnsi="Arial" w:cs="Arial"/>
          <w:lang w:eastAsia="ja-JP"/>
        </w:rPr>
        <w:t xml:space="preserve"> measurements based on training RS configuration and </w:t>
      </w:r>
      <w:r w:rsidR="0095192E" w:rsidRPr="00CD5CF7">
        <w:rPr>
          <w:rFonts w:ascii="Arial" w:hAnsi="Arial" w:cs="Arial"/>
          <w:lang w:eastAsia="ja-JP"/>
        </w:rPr>
        <w:t>the associated</w:t>
      </w:r>
      <w:r w:rsidRPr="00CD5CF7">
        <w:rPr>
          <w:rFonts w:ascii="Arial" w:hAnsi="Arial" w:cs="Arial"/>
          <w:lang w:eastAsia="ja-JP"/>
        </w:rPr>
        <w:t xml:space="preserve"> ID provided by </w:t>
      </w:r>
      <w:r w:rsidR="0095192E" w:rsidRPr="00CD5CF7">
        <w:rPr>
          <w:rFonts w:ascii="Arial" w:hAnsi="Arial" w:cs="Arial"/>
          <w:lang w:eastAsia="ja-JP"/>
        </w:rPr>
        <w:t>the NG-RAN</w:t>
      </w:r>
      <w:r w:rsidRPr="00CD5CF7">
        <w:rPr>
          <w:rFonts w:ascii="Arial" w:hAnsi="Arial" w:cs="Arial"/>
          <w:lang w:eastAsia="ja-JP"/>
        </w:rPr>
        <w:t xml:space="preserve"> together with any additional UE-specific measurements,</w:t>
      </w:r>
    </w:p>
    <w:p w14:paraId="5445A027" w14:textId="77777777" w:rsidR="00CF5988" w:rsidRPr="00CD5CF7" w:rsidRDefault="00CF5988" w:rsidP="00CF5988">
      <w:pPr>
        <w:pStyle w:val="BodyText"/>
        <w:numPr>
          <w:ilvl w:val="0"/>
          <w:numId w:val="47"/>
        </w:numPr>
        <w:spacing w:after="0"/>
        <w:jc w:val="left"/>
        <w:rPr>
          <w:rFonts w:ascii="Arial" w:hAnsi="Arial" w:cs="Arial"/>
          <w:lang w:eastAsia="ja-JP"/>
        </w:rPr>
      </w:pPr>
      <w:r w:rsidRPr="00CD5CF7">
        <w:rPr>
          <w:rFonts w:ascii="Arial" w:hAnsi="Arial" w:cs="Arial"/>
          <w:lang w:eastAsia="ja-JP"/>
        </w:rPr>
        <w:t xml:space="preserve">Whether the UE has sufficient power to perform measurements, </w:t>
      </w:r>
    </w:p>
    <w:p w14:paraId="0E1DDAC7" w14:textId="77777777" w:rsidR="00CF5988" w:rsidRPr="00CD5CF7" w:rsidRDefault="00CF5988" w:rsidP="00CF5988">
      <w:pPr>
        <w:pStyle w:val="BodyText"/>
        <w:numPr>
          <w:ilvl w:val="0"/>
          <w:numId w:val="47"/>
        </w:numPr>
        <w:spacing w:after="0"/>
        <w:jc w:val="left"/>
        <w:rPr>
          <w:rFonts w:ascii="Arial" w:hAnsi="Arial" w:cs="Arial"/>
          <w:lang w:eastAsia="ja-JP"/>
        </w:rPr>
      </w:pPr>
      <w:r w:rsidRPr="00CD5CF7">
        <w:rPr>
          <w:rFonts w:ascii="Arial" w:hAnsi="Arial" w:cs="Arial"/>
          <w:lang w:eastAsia="ja-JP"/>
        </w:rPr>
        <w:t xml:space="preserve">Whether the UE has sufficient computation for any desired filtering, and </w:t>
      </w:r>
    </w:p>
    <w:p w14:paraId="2A5EB945" w14:textId="77777777" w:rsidR="00CF5988" w:rsidRPr="00CD5CF7" w:rsidRDefault="00CF5988" w:rsidP="00CF5988">
      <w:pPr>
        <w:pStyle w:val="BodyText"/>
        <w:numPr>
          <w:ilvl w:val="0"/>
          <w:numId w:val="47"/>
        </w:numPr>
        <w:spacing w:after="0"/>
        <w:jc w:val="left"/>
        <w:rPr>
          <w:rFonts w:ascii="Arial" w:hAnsi="Arial" w:cs="Arial"/>
          <w:lang w:eastAsia="ja-JP"/>
        </w:rPr>
      </w:pPr>
      <w:r w:rsidRPr="00CD5CF7">
        <w:rPr>
          <w:rFonts w:ascii="Arial" w:hAnsi="Arial" w:cs="Arial"/>
          <w:lang w:eastAsia="ja-JP"/>
        </w:rPr>
        <w:t xml:space="preserve">Others. </w:t>
      </w:r>
    </w:p>
    <w:p w14:paraId="0EF64FA8" w14:textId="77777777" w:rsidR="00CF5988" w:rsidRPr="00CD5CF7" w:rsidRDefault="00CF5988" w:rsidP="00CF5988">
      <w:pPr>
        <w:pStyle w:val="BodyText"/>
        <w:spacing w:after="0"/>
        <w:jc w:val="left"/>
        <w:rPr>
          <w:rFonts w:ascii="Arial" w:hAnsi="Arial" w:cs="Arial"/>
          <w:lang w:eastAsia="ja-JP"/>
        </w:rPr>
      </w:pPr>
    </w:p>
    <w:p w14:paraId="1A5A8D5E" w14:textId="580A0A1D" w:rsidR="00CF5988" w:rsidRPr="00CD5CF7" w:rsidRDefault="00CF5988" w:rsidP="00CF5988">
      <w:pPr>
        <w:pStyle w:val="BodyText"/>
        <w:spacing w:after="0"/>
        <w:jc w:val="left"/>
        <w:rPr>
          <w:rFonts w:ascii="Arial" w:hAnsi="Arial" w:cs="Arial"/>
          <w:b/>
          <w:bCs/>
          <w:lang w:eastAsia="ja-JP"/>
        </w:rPr>
      </w:pPr>
      <w:r w:rsidRPr="00CD5CF7">
        <w:rPr>
          <w:rFonts w:ascii="Arial" w:hAnsi="Arial" w:cs="Arial"/>
          <w:b/>
          <w:bCs/>
          <w:lang w:eastAsia="ja-JP"/>
        </w:rPr>
        <w:t xml:space="preserve">Proposal 1: Regardless of the UE-side data collection solutions under discussion, </w:t>
      </w:r>
      <w:r w:rsidR="0095192E" w:rsidRPr="00CD5CF7">
        <w:rPr>
          <w:rFonts w:ascii="Arial" w:hAnsi="Arial" w:cs="Arial"/>
          <w:b/>
          <w:bCs/>
          <w:lang w:eastAsia="ja-JP"/>
        </w:rPr>
        <w:t>a</w:t>
      </w:r>
      <w:r w:rsidRPr="00CD5CF7">
        <w:rPr>
          <w:rFonts w:ascii="Arial" w:hAnsi="Arial" w:cs="Arial"/>
          <w:b/>
          <w:bCs/>
          <w:lang w:eastAsia="ja-JP"/>
        </w:rPr>
        <w:t xml:space="preserve"> procedure for UE to request the training RS configuration and associated ID(s) should be supported.</w:t>
      </w:r>
    </w:p>
    <w:p w14:paraId="1EEDFE81" w14:textId="77777777" w:rsidR="00CF5988" w:rsidRDefault="00CF5988" w:rsidP="00CF5988">
      <w:pPr>
        <w:pStyle w:val="BodyText"/>
        <w:spacing w:after="0"/>
        <w:jc w:val="left"/>
        <w:rPr>
          <w:rFonts w:ascii="Arial" w:hAnsi="Arial" w:cs="Arial"/>
          <w:lang w:eastAsia="ja-JP"/>
        </w:rPr>
      </w:pPr>
    </w:p>
    <w:p w14:paraId="575B0D92" w14:textId="672B51A1" w:rsidR="00CF5988" w:rsidRPr="001F0EF6" w:rsidRDefault="00CF5988" w:rsidP="00CF5988">
      <w:pPr>
        <w:pStyle w:val="BodyText"/>
        <w:spacing w:after="0"/>
        <w:jc w:val="left"/>
        <w:rPr>
          <w:rFonts w:ascii="Arial" w:hAnsi="Arial" w:cs="Arial"/>
          <w:lang w:eastAsia="ja-JP"/>
        </w:rPr>
      </w:pPr>
      <w:r w:rsidRPr="0010249B">
        <w:rPr>
          <w:rFonts w:ascii="Arial" w:hAnsi="Arial" w:cs="Arial"/>
          <w:b/>
          <w:bCs/>
          <w:lang w:eastAsia="ja-JP"/>
        </w:rPr>
        <w:t xml:space="preserve">Proposal 2: </w:t>
      </w:r>
      <w:r>
        <w:rPr>
          <w:rFonts w:ascii="Arial" w:hAnsi="Arial" w:cs="Arial"/>
          <w:b/>
          <w:bCs/>
          <w:lang w:eastAsia="ja-JP"/>
        </w:rPr>
        <w:t>To avoid unnecessary requests from the UE for training RS configuration and associated ID(s), the NG-RAN can indicat</w:t>
      </w:r>
      <w:r w:rsidR="0095192E">
        <w:rPr>
          <w:rFonts w:ascii="Arial" w:hAnsi="Arial" w:cs="Arial"/>
          <w:b/>
          <w:bCs/>
          <w:lang w:eastAsia="ja-JP"/>
        </w:rPr>
        <w:t>e</w:t>
      </w:r>
      <w:r>
        <w:rPr>
          <w:rFonts w:ascii="Arial" w:hAnsi="Arial" w:cs="Arial"/>
          <w:b/>
          <w:bCs/>
          <w:lang w:eastAsia="ja-JP"/>
        </w:rPr>
        <w:t xml:space="preserve"> in the SIB that it is ready </w:t>
      </w:r>
      <w:r w:rsidR="0095192E">
        <w:rPr>
          <w:rFonts w:ascii="Arial" w:hAnsi="Arial" w:cs="Arial"/>
          <w:b/>
          <w:bCs/>
          <w:lang w:eastAsia="ja-JP"/>
        </w:rPr>
        <w:t>t</w:t>
      </w:r>
      <w:r>
        <w:rPr>
          <w:rFonts w:ascii="Arial" w:hAnsi="Arial" w:cs="Arial"/>
          <w:b/>
          <w:bCs/>
          <w:lang w:eastAsia="ja-JP"/>
        </w:rPr>
        <w:t>o transmi</w:t>
      </w:r>
      <w:r w:rsidR="0095192E">
        <w:rPr>
          <w:rFonts w:ascii="Arial" w:hAnsi="Arial" w:cs="Arial"/>
          <w:b/>
          <w:bCs/>
          <w:lang w:eastAsia="ja-JP"/>
        </w:rPr>
        <w:t>t</w:t>
      </w:r>
      <w:r>
        <w:rPr>
          <w:rFonts w:ascii="Arial" w:hAnsi="Arial" w:cs="Arial"/>
          <w:b/>
          <w:bCs/>
          <w:lang w:eastAsia="ja-JP"/>
        </w:rPr>
        <w:t xml:space="preserve"> training RS and associated ID(s). Upon such </w:t>
      </w:r>
      <w:r w:rsidR="0095192E">
        <w:rPr>
          <w:rFonts w:ascii="Arial" w:hAnsi="Arial" w:cs="Arial"/>
          <w:b/>
          <w:bCs/>
          <w:lang w:eastAsia="ja-JP"/>
        </w:rPr>
        <w:t>an indication</w:t>
      </w:r>
      <w:r>
        <w:rPr>
          <w:rFonts w:ascii="Arial" w:hAnsi="Arial" w:cs="Arial"/>
          <w:b/>
          <w:bCs/>
          <w:lang w:eastAsia="ja-JP"/>
        </w:rPr>
        <w:t xml:space="preserve"> from the NG-RAN, the UE interested in </w:t>
      </w:r>
      <w:r w:rsidR="0095192E">
        <w:rPr>
          <w:rFonts w:ascii="Arial" w:hAnsi="Arial" w:cs="Arial"/>
          <w:b/>
          <w:bCs/>
          <w:lang w:eastAsia="ja-JP"/>
        </w:rPr>
        <w:t xml:space="preserve">the </w:t>
      </w:r>
      <w:r>
        <w:rPr>
          <w:rFonts w:ascii="Arial" w:hAnsi="Arial" w:cs="Arial"/>
          <w:b/>
          <w:bCs/>
          <w:lang w:eastAsia="ja-JP"/>
        </w:rPr>
        <w:t xml:space="preserve">training data collection can request training RS configuration and associated IDs using UAI.  </w:t>
      </w:r>
      <w:r w:rsidRPr="0010249B">
        <w:rPr>
          <w:rFonts w:ascii="Arial" w:hAnsi="Arial" w:cs="Arial"/>
          <w:b/>
          <w:bCs/>
          <w:lang w:eastAsia="ja-JP"/>
        </w:rPr>
        <w:t xml:space="preserve">  </w:t>
      </w:r>
      <w:r w:rsidRPr="0010249B">
        <w:rPr>
          <w:rFonts w:ascii="Arial" w:hAnsi="Arial" w:cs="Arial"/>
          <w:lang w:eastAsia="ja-JP"/>
        </w:rPr>
        <w:t xml:space="preserve"> </w:t>
      </w:r>
      <w:r w:rsidRPr="001F0EF6">
        <w:rPr>
          <w:rFonts w:ascii="Arial" w:hAnsi="Arial" w:cs="Arial"/>
          <w:b/>
          <w:bCs/>
          <w:szCs w:val="20"/>
        </w:rPr>
        <w:t xml:space="preserve">    </w:t>
      </w:r>
    </w:p>
    <w:p w14:paraId="715AB5D8" w14:textId="6C48F849" w:rsidR="00FA6013" w:rsidRDefault="00FA6013" w:rsidP="00CF5988">
      <w:pPr>
        <w:pStyle w:val="BodyText"/>
        <w:spacing w:after="0"/>
        <w:jc w:val="left"/>
        <w:rPr>
          <w:b/>
          <w:bCs/>
        </w:rPr>
      </w:pPr>
    </w:p>
    <w:p w14:paraId="25E79DC3" w14:textId="77777777" w:rsidR="00CF5988" w:rsidRPr="00CD5CF7" w:rsidRDefault="00CF5988" w:rsidP="00CF5988">
      <w:pPr>
        <w:rPr>
          <w:rFonts w:ascii="Arial" w:hAnsi="Arial" w:cs="Arial"/>
          <w:szCs w:val="20"/>
        </w:rPr>
      </w:pPr>
      <w:r w:rsidRPr="00CD5CF7">
        <w:rPr>
          <w:rFonts w:ascii="Arial" w:hAnsi="Arial" w:cs="Arial"/>
          <w:szCs w:val="20"/>
        </w:rPr>
        <w:t xml:space="preserve">Observation 3: While it is still FFS (in RAN1) whether UE is provided with CSI-report configuration or inference-related parameters for determining applicability, it is clear that CSI-report configuration(s) are configured at the UE for reporting inference results. </w:t>
      </w:r>
    </w:p>
    <w:p w14:paraId="7EDE015F" w14:textId="77777777" w:rsidR="00CF5988" w:rsidRPr="00CD5CF7" w:rsidRDefault="00CF5988" w:rsidP="00CF5988">
      <w:pPr>
        <w:pStyle w:val="BodyText"/>
        <w:spacing w:after="0"/>
        <w:jc w:val="left"/>
      </w:pPr>
    </w:p>
    <w:p w14:paraId="64DB2C3A" w14:textId="77777777" w:rsidR="00CF5988" w:rsidRPr="00CD5CF7" w:rsidRDefault="00CF5988" w:rsidP="00CF5988">
      <w:pPr>
        <w:rPr>
          <w:rFonts w:ascii="Arial" w:hAnsi="Arial" w:cs="Arial"/>
          <w:szCs w:val="20"/>
        </w:rPr>
      </w:pPr>
      <w:r w:rsidRPr="00CD5CF7">
        <w:rPr>
          <w:rFonts w:ascii="Arial" w:hAnsi="Arial" w:cs="Arial"/>
          <w:szCs w:val="20"/>
        </w:rPr>
        <w:t xml:space="preserve">Observation 4: in RAN1#118bis meeting [7], RAN1 agreed to support configuration, activation, or trigger of multiple CSI reports for inference for UE-side models. </w:t>
      </w:r>
    </w:p>
    <w:p w14:paraId="1A8E8E87" w14:textId="77777777" w:rsidR="00CF5988" w:rsidRDefault="00CF5988" w:rsidP="00CF5988">
      <w:pPr>
        <w:pStyle w:val="BodyText"/>
        <w:spacing w:after="0"/>
        <w:jc w:val="left"/>
        <w:rPr>
          <w:b/>
          <w:bCs/>
        </w:rPr>
      </w:pPr>
    </w:p>
    <w:p w14:paraId="76DEC014" w14:textId="77777777" w:rsidR="001D4097" w:rsidRPr="008417C2" w:rsidRDefault="001D4097" w:rsidP="001D4097">
      <w:pPr>
        <w:rPr>
          <w:rFonts w:ascii="Arial" w:hAnsi="Arial" w:cs="Arial"/>
          <w:b/>
          <w:bCs/>
          <w:szCs w:val="20"/>
        </w:rPr>
      </w:pPr>
      <w:r w:rsidRPr="009F1130">
        <w:rPr>
          <w:rFonts w:ascii="Arial" w:hAnsi="Arial" w:cs="Arial"/>
          <w:b/>
          <w:bCs/>
          <w:szCs w:val="20"/>
        </w:rPr>
        <w:t xml:space="preserve">Proposal 3: </w:t>
      </w:r>
      <w:r>
        <w:rPr>
          <w:rFonts w:ascii="Arial" w:hAnsi="Arial" w:cs="Arial"/>
          <w:b/>
          <w:bCs/>
          <w:szCs w:val="20"/>
        </w:rPr>
        <w:t>When applicable CSI report configuration(s) (both activated or deactivated [or not activated]) becomes non-applicable, the UE should report CSI report configuration ID(s) using UAI</w:t>
      </w:r>
      <w:r w:rsidRPr="002C7D5A">
        <w:rPr>
          <w:rFonts w:ascii="Arial" w:hAnsi="Arial" w:cs="Arial"/>
          <w:b/>
          <w:bCs/>
          <w:szCs w:val="20"/>
        </w:rPr>
        <w:t xml:space="preserve">. </w:t>
      </w:r>
      <w:r w:rsidRPr="008417C2">
        <w:rPr>
          <w:rFonts w:ascii="Arial" w:hAnsi="Arial" w:cs="Arial"/>
          <w:b/>
          <w:bCs/>
          <w:szCs w:val="20"/>
        </w:rPr>
        <w:t>The network shall not activate non-applicable CSI report configuration</w:t>
      </w:r>
      <w:r>
        <w:rPr>
          <w:rFonts w:ascii="Arial" w:hAnsi="Arial" w:cs="Arial"/>
          <w:b/>
          <w:bCs/>
          <w:szCs w:val="20"/>
        </w:rPr>
        <w:t>(s) (deactivated [or not activated])</w:t>
      </w:r>
      <w:r w:rsidRPr="008417C2">
        <w:rPr>
          <w:rFonts w:ascii="Arial" w:hAnsi="Arial" w:cs="Arial"/>
          <w:b/>
          <w:bCs/>
          <w:szCs w:val="20"/>
        </w:rPr>
        <w:t xml:space="preserve">. </w:t>
      </w:r>
      <w:r>
        <w:rPr>
          <w:rFonts w:ascii="Arial" w:hAnsi="Arial" w:cs="Arial"/>
          <w:b/>
          <w:bCs/>
          <w:szCs w:val="20"/>
        </w:rPr>
        <w:t xml:space="preserve">The network shall release/deactivate non-applicable CSI report configuration(s) (activated). </w:t>
      </w:r>
    </w:p>
    <w:p w14:paraId="7B2F865C" w14:textId="77777777" w:rsidR="00CF5988" w:rsidRDefault="00CF5988" w:rsidP="00CF5988">
      <w:pPr>
        <w:pStyle w:val="BodyText"/>
        <w:spacing w:after="0"/>
        <w:jc w:val="left"/>
        <w:rPr>
          <w:b/>
          <w:bCs/>
        </w:rPr>
      </w:pPr>
    </w:p>
    <w:p w14:paraId="49F94F5C" w14:textId="77777777" w:rsidR="00CF5988" w:rsidRPr="00CD5CF7" w:rsidRDefault="00CF5988" w:rsidP="00CF5988">
      <w:pPr>
        <w:rPr>
          <w:szCs w:val="20"/>
        </w:rPr>
      </w:pPr>
      <w:r w:rsidRPr="00CD5CF7">
        <w:rPr>
          <w:rFonts w:ascii="Arial" w:hAnsi="Arial" w:cs="Arial"/>
          <w:szCs w:val="20"/>
        </w:rPr>
        <w:t xml:space="preserve">Observation 5: RAN1 assumed that NW-side additional conditions with the same associated ID are consistent at least within a cell. </w:t>
      </w:r>
    </w:p>
    <w:p w14:paraId="508139D3" w14:textId="77777777" w:rsidR="00CF5988" w:rsidRPr="00CD5CF7" w:rsidRDefault="00CF5988" w:rsidP="00CF5988">
      <w:pPr>
        <w:rPr>
          <w:szCs w:val="20"/>
        </w:rPr>
      </w:pPr>
      <w:r w:rsidRPr="00CD5CF7">
        <w:rPr>
          <w:rFonts w:ascii="Arial" w:hAnsi="Arial" w:cs="Arial"/>
          <w:szCs w:val="20"/>
        </w:rPr>
        <w:t> </w:t>
      </w:r>
    </w:p>
    <w:p w14:paraId="08942434" w14:textId="77777777" w:rsidR="00CF5988" w:rsidRPr="00CD5CF7" w:rsidRDefault="00CF5988" w:rsidP="00CF5988">
      <w:pPr>
        <w:rPr>
          <w:szCs w:val="20"/>
        </w:rPr>
      </w:pPr>
      <w:r w:rsidRPr="00CD5CF7">
        <w:rPr>
          <w:rFonts w:ascii="Arial" w:hAnsi="Arial" w:cs="Arial"/>
          <w:szCs w:val="20"/>
        </w:rPr>
        <w:t>Observation 6: The uniqueness of associated ID within a single cell is not scalable, as it will create challenges for the UE side to generalize models across multiple cells.</w:t>
      </w:r>
    </w:p>
    <w:p w14:paraId="363D9C7C" w14:textId="77777777" w:rsidR="00CF5988" w:rsidRPr="00CD5CF7" w:rsidRDefault="00CF5988" w:rsidP="00CF5988">
      <w:pPr>
        <w:rPr>
          <w:szCs w:val="20"/>
        </w:rPr>
      </w:pPr>
      <w:r w:rsidRPr="00CD5CF7">
        <w:rPr>
          <w:rFonts w:ascii="Arial" w:hAnsi="Arial" w:cs="Arial"/>
          <w:szCs w:val="20"/>
        </w:rPr>
        <w:t> </w:t>
      </w:r>
    </w:p>
    <w:p w14:paraId="74A9005C" w14:textId="6B8342C3" w:rsidR="00CF5988" w:rsidRPr="00CD5CF7" w:rsidRDefault="00CF5988" w:rsidP="00CF5988">
      <w:pPr>
        <w:rPr>
          <w:szCs w:val="20"/>
        </w:rPr>
      </w:pPr>
      <w:r w:rsidRPr="00CD5CF7">
        <w:rPr>
          <w:rFonts w:ascii="Arial" w:hAnsi="Arial" w:cs="Arial"/>
          <w:szCs w:val="20"/>
        </w:rPr>
        <w:t xml:space="preserve">Observation 7: The lack of uniqueness of the associated ID poses challenges not only on </w:t>
      </w:r>
      <w:r w:rsidR="0095192E" w:rsidRPr="00CD5CF7">
        <w:rPr>
          <w:rFonts w:ascii="Arial" w:hAnsi="Arial" w:cs="Arial"/>
          <w:szCs w:val="20"/>
        </w:rPr>
        <w:t>the UE-side</w:t>
      </w:r>
      <w:r w:rsidRPr="00CD5CF7">
        <w:rPr>
          <w:rFonts w:ascii="Arial" w:hAnsi="Arial" w:cs="Arial"/>
          <w:szCs w:val="20"/>
        </w:rPr>
        <w:t xml:space="preserve"> model development but also on </w:t>
      </w:r>
      <w:r w:rsidR="0095192E" w:rsidRPr="00CD5CF7">
        <w:rPr>
          <w:rFonts w:ascii="Arial" w:hAnsi="Arial" w:cs="Arial"/>
          <w:szCs w:val="20"/>
        </w:rPr>
        <w:t>the runtime</w:t>
      </w:r>
      <w:r w:rsidRPr="00CD5CF7">
        <w:rPr>
          <w:rFonts w:ascii="Arial" w:hAnsi="Arial" w:cs="Arial"/>
          <w:szCs w:val="20"/>
        </w:rPr>
        <w:t xml:space="preserve"> LCM.</w:t>
      </w:r>
    </w:p>
    <w:p w14:paraId="127FB5EC" w14:textId="77777777" w:rsidR="00CF5988" w:rsidRPr="00CD5CF7" w:rsidRDefault="00CF5988" w:rsidP="00CF5988">
      <w:pPr>
        <w:rPr>
          <w:szCs w:val="20"/>
        </w:rPr>
      </w:pPr>
      <w:r w:rsidRPr="00CD5CF7">
        <w:rPr>
          <w:rFonts w:ascii="Arial" w:hAnsi="Arial" w:cs="Arial"/>
          <w:szCs w:val="20"/>
        </w:rPr>
        <w:t> </w:t>
      </w:r>
    </w:p>
    <w:p w14:paraId="4872D2CF" w14:textId="77777777" w:rsidR="00CF5988" w:rsidRPr="00CD5CF7" w:rsidRDefault="00CF5988" w:rsidP="00CF5988">
      <w:pPr>
        <w:rPr>
          <w:szCs w:val="20"/>
        </w:rPr>
      </w:pPr>
      <w:r w:rsidRPr="00CD5CF7">
        <w:rPr>
          <w:rFonts w:ascii="Arial" w:hAnsi="Arial" w:cs="Arial"/>
          <w:szCs w:val="20"/>
        </w:rPr>
        <w:t xml:space="preserve">Observation 8: Without sufficient generalization, the UE side </w:t>
      </w:r>
      <w:proofErr w:type="gramStart"/>
      <w:r w:rsidRPr="00CD5CF7">
        <w:rPr>
          <w:rFonts w:ascii="Arial" w:hAnsi="Arial" w:cs="Arial"/>
          <w:szCs w:val="20"/>
        </w:rPr>
        <w:t>has to</w:t>
      </w:r>
      <w:proofErr w:type="gramEnd"/>
      <w:r w:rsidRPr="00CD5CF7">
        <w:rPr>
          <w:rFonts w:ascii="Arial" w:hAnsi="Arial" w:cs="Arial"/>
          <w:szCs w:val="20"/>
        </w:rPr>
        <w:t xml:space="preserve"> download/get the model frequently causing unnecessary interruptions.</w:t>
      </w:r>
    </w:p>
    <w:p w14:paraId="780E3240" w14:textId="77777777" w:rsidR="00CF5988" w:rsidRPr="00403D16" w:rsidRDefault="00CF5988" w:rsidP="00CF5988">
      <w:pPr>
        <w:rPr>
          <w:szCs w:val="20"/>
        </w:rPr>
      </w:pPr>
      <w:r w:rsidRPr="00403D16">
        <w:rPr>
          <w:rFonts w:ascii="Arial" w:hAnsi="Arial" w:cs="Arial"/>
          <w:szCs w:val="20"/>
        </w:rPr>
        <w:t> </w:t>
      </w:r>
    </w:p>
    <w:p w14:paraId="53AAC666" w14:textId="77777777" w:rsidR="00CF5988" w:rsidRPr="00403D16" w:rsidRDefault="00CF5988" w:rsidP="00CF5988">
      <w:pPr>
        <w:rPr>
          <w:szCs w:val="20"/>
        </w:rPr>
      </w:pPr>
      <w:r w:rsidRPr="00403D16">
        <w:rPr>
          <w:rFonts w:ascii="Arial" w:hAnsi="Arial" w:cs="Arial"/>
          <w:b/>
          <w:bCs/>
          <w:szCs w:val="20"/>
        </w:rPr>
        <w:t>Proposal</w:t>
      </w:r>
      <w:r>
        <w:rPr>
          <w:rFonts w:ascii="Arial" w:hAnsi="Arial" w:cs="Arial"/>
          <w:b/>
          <w:bCs/>
          <w:szCs w:val="20"/>
        </w:rPr>
        <w:t xml:space="preserve"> 4</w:t>
      </w:r>
      <w:r w:rsidRPr="00403D16">
        <w:rPr>
          <w:rFonts w:ascii="Arial" w:hAnsi="Arial" w:cs="Arial"/>
          <w:b/>
          <w:bCs/>
          <w:szCs w:val="20"/>
        </w:rPr>
        <w:t>: NW-side additional conditions with the same associated ID are consistent within a PLMN.</w:t>
      </w:r>
    </w:p>
    <w:p w14:paraId="598A085A" w14:textId="77777777" w:rsidR="00CF5988" w:rsidRPr="00403D16" w:rsidRDefault="00CF5988" w:rsidP="00CF5988">
      <w:pPr>
        <w:rPr>
          <w:szCs w:val="20"/>
        </w:rPr>
      </w:pPr>
      <w:r w:rsidRPr="00403D16">
        <w:rPr>
          <w:rFonts w:ascii="Arial" w:hAnsi="Arial" w:cs="Arial"/>
          <w:b/>
          <w:bCs/>
          <w:szCs w:val="20"/>
        </w:rPr>
        <w:t> </w:t>
      </w:r>
    </w:p>
    <w:p w14:paraId="1F6F419C" w14:textId="4BCF73BF" w:rsidR="00CF5988" w:rsidRDefault="00CF5988" w:rsidP="00CF5988">
      <w:pPr>
        <w:rPr>
          <w:rFonts w:ascii="Arial" w:hAnsi="Arial" w:cs="Arial"/>
          <w:b/>
          <w:bCs/>
          <w:szCs w:val="20"/>
        </w:rPr>
      </w:pPr>
      <w:r w:rsidRPr="00403D16">
        <w:rPr>
          <w:rFonts w:ascii="Arial" w:hAnsi="Arial" w:cs="Arial"/>
          <w:b/>
          <w:bCs/>
          <w:szCs w:val="20"/>
        </w:rPr>
        <w:t>Proposal</w:t>
      </w:r>
      <w:r>
        <w:rPr>
          <w:rFonts w:ascii="Arial" w:hAnsi="Arial" w:cs="Arial"/>
          <w:b/>
          <w:bCs/>
          <w:szCs w:val="20"/>
        </w:rPr>
        <w:t xml:space="preserve"> 5</w:t>
      </w:r>
      <w:r w:rsidRPr="00403D16">
        <w:rPr>
          <w:rFonts w:ascii="Arial" w:hAnsi="Arial" w:cs="Arial"/>
          <w:b/>
          <w:bCs/>
          <w:szCs w:val="20"/>
        </w:rPr>
        <w:t xml:space="preserve">: How the uniqueness of the associated IDs within a PLMN is achieved can be left up to </w:t>
      </w:r>
      <w:r w:rsidR="0095192E">
        <w:rPr>
          <w:rFonts w:ascii="Arial" w:hAnsi="Arial" w:cs="Arial"/>
          <w:b/>
          <w:bCs/>
          <w:szCs w:val="20"/>
        </w:rPr>
        <w:t>the OAM</w:t>
      </w:r>
      <w:r w:rsidRPr="00403D16">
        <w:rPr>
          <w:rFonts w:ascii="Arial" w:hAnsi="Arial" w:cs="Arial"/>
          <w:b/>
          <w:bCs/>
          <w:szCs w:val="20"/>
        </w:rPr>
        <w:t xml:space="preserve"> implementation. </w:t>
      </w:r>
    </w:p>
    <w:p w14:paraId="4643E75A" w14:textId="4FDD5E21" w:rsidR="00C47139" w:rsidRPr="004B72E4" w:rsidRDefault="70050344"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4B72E4">
        <w:rPr>
          <w:b w:val="0"/>
          <w:bCs w:val="0"/>
        </w:rPr>
        <w:t>References</w:t>
      </w:r>
    </w:p>
    <w:p w14:paraId="422E03FC" w14:textId="77777777" w:rsidR="00F24A0F" w:rsidRPr="004B72E4" w:rsidRDefault="00C8746C" w:rsidP="0039008A">
      <w:pPr>
        <w:pStyle w:val="ListParagraph"/>
        <w:numPr>
          <w:ilvl w:val="0"/>
          <w:numId w:val="8"/>
        </w:numPr>
        <w:spacing w:after="60"/>
        <w:rPr>
          <w:rFonts w:ascii="Arial" w:hAnsi="Arial" w:cs="Arial"/>
          <w:szCs w:val="20"/>
        </w:rPr>
      </w:pPr>
      <w:hyperlink r:id="rId11" w:history="1">
        <w:r w:rsidR="00F24A0F" w:rsidRPr="004B72E4">
          <w:rPr>
            <w:rStyle w:val="Hyperlink"/>
            <w:rFonts w:ascii="Arial" w:hAnsi="Arial" w:cs="Arial"/>
            <w:szCs w:val="20"/>
          </w:rPr>
          <w:t>RP-213599</w:t>
        </w:r>
      </w:hyperlink>
      <w:r w:rsidR="00F24A0F" w:rsidRPr="004B72E4">
        <w:rPr>
          <w:rFonts w:ascii="Arial" w:hAnsi="Arial" w:cs="Arial"/>
          <w:szCs w:val="20"/>
        </w:rPr>
        <w:t>, “New SI: Study on Artificial Intelligence (AI)/Machine Learning (ML) for NR Air Interface”, TSG RAN, RAN#94-e, Dec. 2021</w:t>
      </w:r>
    </w:p>
    <w:p w14:paraId="7C029BA3" w14:textId="77777777" w:rsidR="009F49DC" w:rsidRPr="004B72E4" w:rsidRDefault="00C8746C" w:rsidP="0039008A">
      <w:pPr>
        <w:pStyle w:val="ListParagraph"/>
        <w:numPr>
          <w:ilvl w:val="0"/>
          <w:numId w:val="8"/>
        </w:numPr>
        <w:spacing w:after="60"/>
        <w:contextualSpacing w:val="0"/>
        <w:rPr>
          <w:rFonts w:ascii="Arial" w:hAnsi="Arial" w:cs="Arial"/>
          <w:szCs w:val="20"/>
        </w:rPr>
      </w:pPr>
      <w:hyperlink r:id="rId12" w:history="1">
        <w:r w:rsidR="009F49DC" w:rsidRPr="004B72E4">
          <w:rPr>
            <w:rStyle w:val="Hyperlink"/>
            <w:rFonts w:ascii="Arial" w:hAnsi="Arial" w:cs="Arial"/>
            <w:szCs w:val="20"/>
            <w:lang w:val="en-GB" w:eastAsia="zh-CN"/>
          </w:rPr>
          <w:t>TR 38.843 v18.0.0</w:t>
        </w:r>
      </w:hyperlink>
      <w:r w:rsidR="009F49DC" w:rsidRPr="004B72E4">
        <w:rPr>
          <w:rFonts w:ascii="Arial" w:hAnsi="Arial" w:cs="Arial"/>
          <w:szCs w:val="20"/>
          <w:lang w:val="en-GB" w:eastAsia="zh-CN"/>
        </w:rPr>
        <w:t>, “Study on Artificial Intelligence (AI)/Machine Learning (ML) for NR air interface (Release 18),” Dec. 2023</w:t>
      </w:r>
    </w:p>
    <w:p w14:paraId="76BE1A9F" w14:textId="77777777" w:rsidR="009F49DC" w:rsidRPr="004B72E4" w:rsidRDefault="00C8746C" w:rsidP="0039008A">
      <w:pPr>
        <w:pStyle w:val="ListParagraph"/>
        <w:numPr>
          <w:ilvl w:val="0"/>
          <w:numId w:val="8"/>
        </w:numPr>
        <w:spacing w:after="60"/>
        <w:contextualSpacing w:val="0"/>
        <w:rPr>
          <w:rFonts w:ascii="Arial" w:hAnsi="Arial" w:cs="Arial"/>
          <w:szCs w:val="20"/>
        </w:rPr>
      </w:pPr>
      <w:hyperlink r:id="rId13" w:history="1">
        <w:r w:rsidR="009F49DC" w:rsidRPr="004B72E4">
          <w:rPr>
            <w:rStyle w:val="Hyperlink"/>
            <w:rFonts w:ascii="Arial" w:hAnsi="Arial" w:cs="Arial"/>
          </w:rPr>
          <w:t>RP-234039</w:t>
        </w:r>
      </w:hyperlink>
      <w:r w:rsidR="009F49DC" w:rsidRPr="004B72E4">
        <w:rPr>
          <w:rFonts w:ascii="Arial" w:hAnsi="Arial" w:cs="Arial"/>
        </w:rPr>
        <w:t>, New WID on Artificial Intelligence (AI)/Machine Learning (ML) for NR Air Interface, RAN #102, Dec. 2023</w:t>
      </w:r>
    </w:p>
    <w:p w14:paraId="48C7ED63" w14:textId="1B8D0C34" w:rsidR="00996517" w:rsidRDefault="00931A0B" w:rsidP="00996517">
      <w:pPr>
        <w:pStyle w:val="ListParagraph"/>
        <w:numPr>
          <w:ilvl w:val="0"/>
          <w:numId w:val="8"/>
        </w:numPr>
        <w:spacing w:after="60"/>
        <w:rPr>
          <w:rFonts w:ascii="Arial" w:eastAsia="Arial" w:hAnsi="Arial" w:cs="Arial"/>
          <w:szCs w:val="20"/>
        </w:rPr>
      </w:pPr>
      <w:r>
        <w:rPr>
          <w:rFonts w:ascii="Arial" w:eastAsia="Arial" w:hAnsi="Arial" w:cs="Arial"/>
          <w:szCs w:val="20"/>
        </w:rPr>
        <w:t>RAN2#127 meeting report</w:t>
      </w:r>
    </w:p>
    <w:p w14:paraId="37FA0A5C" w14:textId="08EED973" w:rsidR="00931A0B" w:rsidRDefault="00931A0B" w:rsidP="00996517">
      <w:pPr>
        <w:pStyle w:val="ListParagraph"/>
        <w:numPr>
          <w:ilvl w:val="0"/>
          <w:numId w:val="8"/>
        </w:numPr>
        <w:spacing w:after="60"/>
        <w:rPr>
          <w:rFonts w:ascii="Arial" w:eastAsia="Arial" w:hAnsi="Arial" w:cs="Arial"/>
          <w:szCs w:val="20"/>
        </w:rPr>
      </w:pPr>
      <w:r>
        <w:rPr>
          <w:rFonts w:ascii="Arial" w:eastAsia="Arial" w:hAnsi="Arial" w:cs="Arial"/>
          <w:szCs w:val="20"/>
        </w:rPr>
        <w:lastRenderedPageBreak/>
        <w:t>RAN1#118 meeting report</w:t>
      </w:r>
    </w:p>
    <w:p w14:paraId="68BA6D44" w14:textId="4AB15215" w:rsidR="004552BC" w:rsidRPr="004552BC" w:rsidRDefault="004552BC" w:rsidP="004552BC">
      <w:pPr>
        <w:pStyle w:val="ListParagraph"/>
        <w:numPr>
          <w:ilvl w:val="0"/>
          <w:numId w:val="8"/>
        </w:numPr>
        <w:spacing w:after="60"/>
        <w:rPr>
          <w:rFonts w:ascii="Arial" w:eastAsia="Arial" w:hAnsi="Arial" w:cs="Arial"/>
          <w:szCs w:val="20"/>
        </w:rPr>
      </w:pPr>
      <w:r>
        <w:rPr>
          <w:rFonts w:ascii="Arial" w:eastAsia="Arial" w:hAnsi="Arial" w:cs="Arial"/>
          <w:szCs w:val="20"/>
        </w:rPr>
        <w:t>RAN2#127bis meeting report</w:t>
      </w:r>
    </w:p>
    <w:p w14:paraId="6A6AD501" w14:textId="3AEA3970" w:rsidR="00CF5988" w:rsidRPr="00CF5988" w:rsidRDefault="00CF5988" w:rsidP="00CF5988">
      <w:pPr>
        <w:pStyle w:val="ListParagraph"/>
        <w:numPr>
          <w:ilvl w:val="0"/>
          <w:numId w:val="8"/>
        </w:numPr>
        <w:spacing w:after="60"/>
        <w:rPr>
          <w:rFonts w:ascii="Arial" w:eastAsia="Arial" w:hAnsi="Arial" w:cs="Arial"/>
          <w:szCs w:val="20"/>
        </w:rPr>
      </w:pPr>
      <w:r>
        <w:rPr>
          <w:rFonts w:ascii="Arial" w:eastAsia="Arial" w:hAnsi="Arial" w:cs="Arial"/>
          <w:szCs w:val="20"/>
        </w:rPr>
        <w:t>RAN1#118bis meeting report</w:t>
      </w:r>
    </w:p>
    <w:p w14:paraId="2875748B" w14:textId="4B467E5F" w:rsidR="00931A0B" w:rsidRPr="00996517" w:rsidRDefault="00931A0B" w:rsidP="00996517">
      <w:pPr>
        <w:pStyle w:val="ListParagraph"/>
        <w:numPr>
          <w:ilvl w:val="0"/>
          <w:numId w:val="8"/>
        </w:numPr>
        <w:spacing w:after="60"/>
        <w:rPr>
          <w:rFonts w:ascii="Arial" w:eastAsia="Arial" w:hAnsi="Arial" w:cs="Arial"/>
          <w:szCs w:val="20"/>
        </w:rPr>
      </w:pPr>
      <w:r>
        <w:rPr>
          <w:rFonts w:ascii="Arial" w:eastAsia="Arial" w:hAnsi="Arial" w:cs="Arial"/>
          <w:szCs w:val="20"/>
        </w:rPr>
        <w:t>RAN1#117 meeting report</w:t>
      </w:r>
    </w:p>
    <w:sectPr w:rsidR="00931A0B" w:rsidRPr="00996517">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98424" w14:textId="77777777" w:rsidR="0001416B" w:rsidRDefault="0001416B">
      <w:r>
        <w:separator/>
      </w:r>
    </w:p>
  </w:endnote>
  <w:endnote w:type="continuationSeparator" w:id="0">
    <w:p w14:paraId="1B325750" w14:textId="77777777" w:rsidR="0001416B" w:rsidRDefault="0001416B">
      <w:r>
        <w:continuationSeparator/>
      </w:r>
    </w:p>
  </w:endnote>
  <w:endnote w:type="continuationNotice" w:id="1">
    <w:p w14:paraId="0E0B7B81" w14:textId="77777777" w:rsidR="0001416B" w:rsidRDefault="00014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38A13" w14:textId="77777777" w:rsidR="0001416B" w:rsidRDefault="0001416B">
      <w:r>
        <w:separator/>
      </w:r>
    </w:p>
  </w:footnote>
  <w:footnote w:type="continuationSeparator" w:id="0">
    <w:p w14:paraId="61D7F7BB" w14:textId="77777777" w:rsidR="0001416B" w:rsidRDefault="0001416B">
      <w:r>
        <w:continuationSeparator/>
      </w:r>
    </w:p>
  </w:footnote>
  <w:footnote w:type="continuationNotice" w:id="1">
    <w:p w14:paraId="18F4F97D" w14:textId="77777777" w:rsidR="0001416B" w:rsidRDefault="000141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D19EF"/>
    <w:multiLevelType w:val="hybridMultilevel"/>
    <w:tmpl w:val="7F869C8A"/>
    <w:lvl w:ilvl="0" w:tplc="0B10AF74">
      <w:start w:val="1"/>
      <w:numFmt w:val="bullet"/>
      <w:lvlText w:val="-"/>
      <w:lvlJc w:val="left"/>
      <w:pPr>
        <w:ind w:left="720" w:hanging="360"/>
      </w:pPr>
      <w:rPr>
        <w:rFonts w:ascii="&quot;Arial&quot;,sans-serif" w:hAnsi="&quot;Arial&quot;,sans-serif" w:hint="default"/>
      </w:rPr>
    </w:lvl>
    <w:lvl w:ilvl="1" w:tplc="859076A6">
      <w:start w:val="1"/>
      <w:numFmt w:val="bullet"/>
      <w:lvlText w:val="o"/>
      <w:lvlJc w:val="left"/>
      <w:pPr>
        <w:ind w:left="1440" w:hanging="360"/>
      </w:pPr>
      <w:rPr>
        <w:rFonts w:ascii="Courier New" w:hAnsi="Courier New" w:hint="default"/>
      </w:rPr>
    </w:lvl>
    <w:lvl w:ilvl="2" w:tplc="50BEDAEC">
      <w:start w:val="1"/>
      <w:numFmt w:val="bullet"/>
      <w:lvlText w:val=""/>
      <w:lvlJc w:val="left"/>
      <w:pPr>
        <w:ind w:left="2160" w:hanging="360"/>
      </w:pPr>
      <w:rPr>
        <w:rFonts w:ascii="Wingdings" w:hAnsi="Wingdings" w:hint="default"/>
      </w:rPr>
    </w:lvl>
    <w:lvl w:ilvl="3" w:tplc="18387288">
      <w:start w:val="1"/>
      <w:numFmt w:val="bullet"/>
      <w:lvlText w:val=""/>
      <w:lvlJc w:val="left"/>
      <w:pPr>
        <w:ind w:left="2880" w:hanging="360"/>
      </w:pPr>
      <w:rPr>
        <w:rFonts w:ascii="Symbol" w:hAnsi="Symbol" w:hint="default"/>
      </w:rPr>
    </w:lvl>
    <w:lvl w:ilvl="4" w:tplc="3306BD12">
      <w:start w:val="1"/>
      <w:numFmt w:val="bullet"/>
      <w:lvlText w:val="o"/>
      <w:lvlJc w:val="left"/>
      <w:pPr>
        <w:ind w:left="3600" w:hanging="360"/>
      </w:pPr>
      <w:rPr>
        <w:rFonts w:ascii="Courier New" w:hAnsi="Courier New" w:hint="default"/>
      </w:rPr>
    </w:lvl>
    <w:lvl w:ilvl="5" w:tplc="CEF6341A">
      <w:start w:val="1"/>
      <w:numFmt w:val="bullet"/>
      <w:lvlText w:val=""/>
      <w:lvlJc w:val="left"/>
      <w:pPr>
        <w:ind w:left="4320" w:hanging="360"/>
      </w:pPr>
      <w:rPr>
        <w:rFonts w:ascii="Wingdings" w:hAnsi="Wingdings" w:hint="default"/>
      </w:rPr>
    </w:lvl>
    <w:lvl w:ilvl="6" w:tplc="23BC3570">
      <w:start w:val="1"/>
      <w:numFmt w:val="bullet"/>
      <w:lvlText w:val=""/>
      <w:lvlJc w:val="left"/>
      <w:pPr>
        <w:ind w:left="5040" w:hanging="360"/>
      </w:pPr>
      <w:rPr>
        <w:rFonts w:ascii="Symbol" w:hAnsi="Symbol" w:hint="default"/>
      </w:rPr>
    </w:lvl>
    <w:lvl w:ilvl="7" w:tplc="7CE87112">
      <w:start w:val="1"/>
      <w:numFmt w:val="bullet"/>
      <w:lvlText w:val="o"/>
      <w:lvlJc w:val="left"/>
      <w:pPr>
        <w:ind w:left="5760" w:hanging="360"/>
      </w:pPr>
      <w:rPr>
        <w:rFonts w:ascii="Courier New" w:hAnsi="Courier New" w:hint="default"/>
      </w:rPr>
    </w:lvl>
    <w:lvl w:ilvl="8" w:tplc="4C0E3620">
      <w:start w:val="1"/>
      <w:numFmt w:val="bullet"/>
      <w:lvlText w:val=""/>
      <w:lvlJc w:val="left"/>
      <w:pPr>
        <w:ind w:left="6480" w:hanging="360"/>
      </w:pPr>
      <w:rPr>
        <w:rFonts w:ascii="Wingdings" w:hAnsi="Wingdings" w:hint="default"/>
      </w:rPr>
    </w:lvl>
  </w:abstractNum>
  <w:abstractNum w:abstractNumId="1" w15:restartNumberingAfterBreak="0">
    <w:nsid w:val="05176E76"/>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9937C1E"/>
    <w:multiLevelType w:val="hybridMultilevel"/>
    <w:tmpl w:val="DE8C60F2"/>
    <w:lvl w:ilvl="0" w:tplc="7E8E7E22">
      <w:start w:val="1"/>
      <w:numFmt w:val="decimal"/>
      <w:lvlText w:val="%1."/>
      <w:lvlJc w:val="left"/>
      <w:pPr>
        <w:ind w:left="1020" w:hanging="360"/>
      </w:pPr>
    </w:lvl>
    <w:lvl w:ilvl="1" w:tplc="53345A42">
      <w:start w:val="1"/>
      <w:numFmt w:val="decimal"/>
      <w:lvlText w:val="%2."/>
      <w:lvlJc w:val="left"/>
      <w:pPr>
        <w:ind w:left="1020" w:hanging="360"/>
      </w:pPr>
    </w:lvl>
    <w:lvl w:ilvl="2" w:tplc="1BB07004">
      <w:start w:val="1"/>
      <w:numFmt w:val="decimal"/>
      <w:lvlText w:val="%3."/>
      <w:lvlJc w:val="left"/>
      <w:pPr>
        <w:ind w:left="1020" w:hanging="360"/>
      </w:pPr>
    </w:lvl>
    <w:lvl w:ilvl="3" w:tplc="CA3E31F8">
      <w:start w:val="1"/>
      <w:numFmt w:val="decimal"/>
      <w:lvlText w:val="%4."/>
      <w:lvlJc w:val="left"/>
      <w:pPr>
        <w:ind w:left="1020" w:hanging="360"/>
      </w:pPr>
    </w:lvl>
    <w:lvl w:ilvl="4" w:tplc="585C5BE4">
      <w:start w:val="1"/>
      <w:numFmt w:val="decimal"/>
      <w:lvlText w:val="%5."/>
      <w:lvlJc w:val="left"/>
      <w:pPr>
        <w:ind w:left="1020" w:hanging="360"/>
      </w:pPr>
    </w:lvl>
    <w:lvl w:ilvl="5" w:tplc="CE5AE8D4">
      <w:start w:val="1"/>
      <w:numFmt w:val="decimal"/>
      <w:lvlText w:val="%6."/>
      <w:lvlJc w:val="left"/>
      <w:pPr>
        <w:ind w:left="1020" w:hanging="360"/>
      </w:pPr>
    </w:lvl>
    <w:lvl w:ilvl="6" w:tplc="CEFAC882">
      <w:start w:val="1"/>
      <w:numFmt w:val="decimal"/>
      <w:lvlText w:val="%7."/>
      <w:lvlJc w:val="left"/>
      <w:pPr>
        <w:ind w:left="1020" w:hanging="360"/>
      </w:pPr>
    </w:lvl>
    <w:lvl w:ilvl="7" w:tplc="E1D8A612">
      <w:start w:val="1"/>
      <w:numFmt w:val="decimal"/>
      <w:lvlText w:val="%8."/>
      <w:lvlJc w:val="left"/>
      <w:pPr>
        <w:ind w:left="1020" w:hanging="360"/>
      </w:pPr>
    </w:lvl>
    <w:lvl w:ilvl="8" w:tplc="99F82FC2">
      <w:start w:val="1"/>
      <w:numFmt w:val="decimal"/>
      <w:lvlText w:val="%9."/>
      <w:lvlJc w:val="left"/>
      <w:pPr>
        <w:ind w:left="1020" w:hanging="360"/>
      </w:pPr>
    </w:lvl>
  </w:abstractNum>
  <w:abstractNum w:abstractNumId="3"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431D47"/>
    <w:multiLevelType w:val="hybridMultilevel"/>
    <w:tmpl w:val="B934B9EA"/>
    <w:lvl w:ilvl="0" w:tplc="BAF02C0A">
      <w:start w:val="1"/>
      <w:numFmt w:val="decimal"/>
      <w:lvlText w:val="[%1]"/>
      <w:lvlJc w:val="left"/>
      <w:pPr>
        <w:ind w:left="720" w:hanging="360"/>
      </w:pPr>
    </w:lvl>
    <w:lvl w:ilvl="1" w:tplc="C200247C">
      <w:start w:val="1"/>
      <w:numFmt w:val="lowerLetter"/>
      <w:lvlText w:val="%2."/>
      <w:lvlJc w:val="left"/>
      <w:pPr>
        <w:ind w:left="1440" w:hanging="360"/>
      </w:pPr>
    </w:lvl>
    <w:lvl w:ilvl="2" w:tplc="169468AC">
      <w:start w:val="1"/>
      <w:numFmt w:val="lowerRoman"/>
      <w:lvlText w:val="%3."/>
      <w:lvlJc w:val="right"/>
      <w:pPr>
        <w:ind w:left="2160" w:hanging="180"/>
      </w:pPr>
    </w:lvl>
    <w:lvl w:ilvl="3" w:tplc="ECB437B4">
      <w:start w:val="1"/>
      <w:numFmt w:val="decimal"/>
      <w:lvlText w:val="%4."/>
      <w:lvlJc w:val="left"/>
      <w:pPr>
        <w:ind w:left="2880" w:hanging="360"/>
      </w:pPr>
    </w:lvl>
    <w:lvl w:ilvl="4" w:tplc="5D50367C">
      <w:start w:val="1"/>
      <w:numFmt w:val="lowerLetter"/>
      <w:lvlText w:val="%5."/>
      <w:lvlJc w:val="left"/>
      <w:pPr>
        <w:ind w:left="3600" w:hanging="360"/>
      </w:pPr>
    </w:lvl>
    <w:lvl w:ilvl="5" w:tplc="C54ECC90">
      <w:start w:val="1"/>
      <w:numFmt w:val="lowerRoman"/>
      <w:lvlText w:val="%6."/>
      <w:lvlJc w:val="right"/>
      <w:pPr>
        <w:ind w:left="4320" w:hanging="180"/>
      </w:pPr>
    </w:lvl>
    <w:lvl w:ilvl="6" w:tplc="3B582BF0">
      <w:start w:val="1"/>
      <w:numFmt w:val="decimal"/>
      <w:lvlText w:val="%7."/>
      <w:lvlJc w:val="left"/>
      <w:pPr>
        <w:ind w:left="5040" w:hanging="360"/>
      </w:pPr>
    </w:lvl>
    <w:lvl w:ilvl="7" w:tplc="E82EC41E">
      <w:start w:val="1"/>
      <w:numFmt w:val="lowerLetter"/>
      <w:lvlText w:val="%8."/>
      <w:lvlJc w:val="left"/>
      <w:pPr>
        <w:ind w:left="5760" w:hanging="360"/>
      </w:pPr>
    </w:lvl>
    <w:lvl w:ilvl="8" w:tplc="5226CCD0">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9451C"/>
    <w:multiLevelType w:val="hybridMultilevel"/>
    <w:tmpl w:val="401CF6C4"/>
    <w:lvl w:ilvl="0" w:tplc="3B8CF52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E957FE7"/>
    <w:multiLevelType w:val="hybridMultilevel"/>
    <w:tmpl w:val="FB2ED302"/>
    <w:lvl w:ilvl="0" w:tplc="9DFE906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F73EF"/>
    <w:multiLevelType w:val="multilevel"/>
    <w:tmpl w:val="7C4A9A50"/>
    <w:lvl w:ilvl="0">
      <w:start w:val="1"/>
      <w:numFmt w:val="decimal"/>
      <w:lvlText w:val="%1"/>
      <w:lvlJc w:val="left"/>
      <w:pPr>
        <w:ind w:left="1619" w:hanging="360"/>
      </w:pPr>
      <w:rPr>
        <w:rFonts w:hint="default"/>
      </w:rPr>
    </w:lvl>
    <w:lvl w:ilvl="1">
      <w:start w:val="2"/>
      <w:numFmt w:val="decimal"/>
      <w:isLgl/>
      <w:lvlText w:val="%1.%2"/>
      <w:lvlJc w:val="left"/>
      <w:pPr>
        <w:ind w:left="2699" w:hanging="1440"/>
      </w:pPr>
      <w:rPr>
        <w:rFonts w:hint="default"/>
      </w:rPr>
    </w:lvl>
    <w:lvl w:ilvl="2">
      <w:start w:val="2"/>
      <w:numFmt w:val="decimal"/>
      <w:isLgl/>
      <w:lvlText w:val="%1.%2.%3"/>
      <w:lvlJc w:val="left"/>
      <w:pPr>
        <w:ind w:left="2699" w:hanging="1440"/>
      </w:pPr>
      <w:rPr>
        <w:rFonts w:hint="default"/>
      </w:rPr>
    </w:lvl>
    <w:lvl w:ilvl="3">
      <w:start w:val="2"/>
      <w:numFmt w:val="decimal"/>
      <w:isLgl/>
      <w:lvlText w:val="%1.%2.%3.%4"/>
      <w:lvlJc w:val="left"/>
      <w:pPr>
        <w:ind w:left="2699" w:hanging="1440"/>
      </w:pPr>
      <w:rPr>
        <w:rFonts w:hint="default"/>
      </w:rPr>
    </w:lvl>
    <w:lvl w:ilvl="4">
      <w:start w:val="1"/>
      <w:numFmt w:val="decimal"/>
      <w:isLgl/>
      <w:lvlText w:val="%1.%2.%3.%4.%5"/>
      <w:lvlJc w:val="left"/>
      <w:pPr>
        <w:ind w:left="3150" w:hanging="1440"/>
      </w:pPr>
      <w:rPr>
        <w:rFonts w:hint="default"/>
      </w:rPr>
    </w:lvl>
    <w:lvl w:ilvl="5">
      <w:start w:val="1"/>
      <w:numFmt w:val="decimal"/>
      <w:isLgl/>
      <w:lvlText w:val="%1.%2.%3.%4.%5.%6"/>
      <w:lvlJc w:val="left"/>
      <w:pPr>
        <w:ind w:left="2699" w:hanging="144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F0B48C"/>
    <w:multiLevelType w:val="hybridMultilevel"/>
    <w:tmpl w:val="B53EA89E"/>
    <w:lvl w:ilvl="0" w:tplc="60D09C00">
      <w:start w:val="1"/>
      <w:numFmt w:val="decimal"/>
      <w:lvlText w:val="[%1]"/>
      <w:lvlJc w:val="left"/>
      <w:pPr>
        <w:ind w:left="720" w:hanging="360"/>
      </w:pPr>
    </w:lvl>
    <w:lvl w:ilvl="1" w:tplc="14BCCFD2">
      <w:start w:val="1"/>
      <w:numFmt w:val="lowerLetter"/>
      <w:lvlText w:val="%2."/>
      <w:lvlJc w:val="left"/>
      <w:pPr>
        <w:ind w:left="1440" w:hanging="360"/>
      </w:pPr>
    </w:lvl>
    <w:lvl w:ilvl="2" w:tplc="24EE10AA">
      <w:start w:val="1"/>
      <w:numFmt w:val="lowerRoman"/>
      <w:lvlText w:val="%3."/>
      <w:lvlJc w:val="right"/>
      <w:pPr>
        <w:ind w:left="2160" w:hanging="180"/>
      </w:pPr>
    </w:lvl>
    <w:lvl w:ilvl="3" w:tplc="C3120832">
      <w:start w:val="1"/>
      <w:numFmt w:val="decimal"/>
      <w:lvlText w:val="%4."/>
      <w:lvlJc w:val="left"/>
      <w:pPr>
        <w:ind w:left="2880" w:hanging="360"/>
      </w:pPr>
    </w:lvl>
    <w:lvl w:ilvl="4" w:tplc="A55077D8">
      <w:start w:val="1"/>
      <w:numFmt w:val="lowerLetter"/>
      <w:lvlText w:val="%5."/>
      <w:lvlJc w:val="left"/>
      <w:pPr>
        <w:ind w:left="3600" w:hanging="360"/>
      </w:pPr>
    </w:lvl>
    <w:lvl w:ilvl="5" w:tplc="01A8C7D2">
      <w:start w:val="1"/>
      <w:numFmt w:val="lowerRoman"/>
      <w:lvlText w:val="%6."/>
      <w:lvlJc w:val="right"/>
      <w:pPr>
        <w:ind w:left="4320" w:hanging="180"/>
      </w:pPr>
    </w:lvl>
    <w:lvl w:ilvl="6" w:tplc="694E68B6">
      <w:start w:val="1"/>
      <w:numFmt w:val="decimal"/>
      <w:lvlText w:val="%7."/>
      <w:lvlJc w:val="left"/>
      <w:pPr>
        <w:ind w:left="5040" w:hanging="360"/>
      </w:pPr>
    </w:lvl>
    <w:lvl w:ilvl="7" w:tplc="81B441EE">
      <w:start w:val="1"/>
      <w:numFmt w:val="lowerLetter"/>
      <w:lvlText w:val="%8."/>
      <w:lvlJc w:val="left"/>
      <w:pPr>
        <w:ind w:left="5760" w:hanging="360"/>
      </w:pPr>
    </w:lvl>
    <w:lvl w:ilvl="8" w:tplc="D03AB618">
      <w:start w:val="1"/>
      <w:numFmt w:val="lowerRoman"/>
      <w:lvlText w:val="%9."/>
      <w:lvlJc w:val="right"/>
      <w:pPr>
        <w:ind w:left="6480" w:hanging="180"/>
      </w:pPr>
    </w:lvl>
  </w:abstractNum>
  <w:abstractNum w:abstractNumId="14"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867B8"/>
    <w:multiLevelType w:val="hybridMultilevel"/>
    <w:tmpl w:val="7B4E0044"/>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0469F8"/>
    <w:multiLevelType w:val="hybridMultilevel"/>
    <w:tmpl w:val="0C5A215C"/>
    <w:lvl w:ilvl="0" w:tplc="4656DCAE">
      <w:start w:val="1"/>
      <w:numFmt w:val="bullet"/>
      <w:lvlText w:val="-"/>
      <w:lvlJc w:val="left"/>
      <w:pPr>
        <w:ind w:left="720" w:hanging="360"/>
      </w:pPr>
      <w:rPr>
        <w:rFonts w:ascii="&quot;Arial&quot;,sans-serif" w:hAnsi="&quot;Arial&quot;,sans-serif" w:hint="default"/>
      </w:rPr>
    </w:lvl>
    <w:lvl w:ilvl="1" w:tplc="BABEAF8C">
      <w:start w:val="1"/>
      <w:numFmt w:val="bullet"/>
      <w:lvlText w:val="o"/>
      <w:lvlJc w:val="left"/>
      <w:pPr>
        <w:ind w:left="1440" w:hanging="360"/>
      </w:pPr>
      <w:rPr>
        <w:rFonts w:ascii="Courier New" w:hAnsi="Courier New" w:hint="default"/>
      </w:rPr>
    </w:lvl>
    <w:lvl w:ilvl="2" w:tplc="0590BB94">
      <w:start w:val="1"/>
      <w:numFmt w:val="bullet"/>
      <w:lvlText w:val=""/>
      <w:lvlJc w:val="left"/>
      <w:pPr>
        <w:ind w:left="2160" w:hanging="360"/>
      </w:pPr>
      <w:rPr>
        <w:rFonts w:ascii="Wingdings" w:hAnsi="Wingdings" w:hint="default"/>
      </w:rPr>
    </w:lvl>
    <w:lvl w:ilvl="3" w:tplc="92A8E098">
      <w:start w:val="1"/>
      <w:numFmt w:val="bullet"/>
      <w:lvlText w:val=""/>
      <w:lvlJc w:val="left"/>
      <w:pPr>
        <w:ind w:left="2880" w:hanging="360"/>
      </w:pPr>
      <w:rPr>
        <w:rFonts w:ascii="Symbol" w:hAnsi="Symbol" w:hint="default"/>
      </w:rPr>
    </w:lvl>
    <w:lvl w:ilvl="4" w:tplc="BB9036B0">
      <w:start w:val="1"/>
      <w:numFmt w:val="bullet"/>
      <w:lvlText w:val="o"/>
      <w:lvlJc w:val="left"/>
      <w:pPr>
        <w:ind w:left="3600" w:hanging="360"/>
      </w:pPr>
      <w:rPr>
        <w:rFonts w:ascii="Courier New" w:hAnsi="Courier New" w:hint="default"/>
      </w:rPr>
    </w:lvl>
    <w:lvl w:ilvl="5" w:tplc="76482DDE">
      <w:start w:val="1"/>
      <w:numFmt w:val="bullet"/>
      <w:lvlText w:val=""/>
      <w:lvlJc w:val="left"/>
      <w:pPr>
        <w:ind w:left="4320" w:hanging="360"/>
      </w:pPr>
      <w:rPr>
        <w:rFonts w:ascii="Wingdings" w:hAnsi="Wingdings" w:hint="default"/>
      </w:rPr>
    </w:lvl>
    <w:lvl w:ilvl="6" w:tplc="1F22E010">
      <w:start w:val="1"/>
      <w:numFmt w:val="bullet"/>
      <w:lvlText w:val=""/>
      <w:lvlJc w:val="left"/>
      <w:pPr>
        <w:ind w:left="5040" w:hanging="360"/>
      </w:pPr>
      <w:rPr>
        <w:rFonts w:ascii="Symbol" w:hAnsi="Symbol" w:hint="default"/>
      </w:rPr>
    </w:lvl>
    <w:lvl w:ilvl="7" w:tplc="62C235C4">
      <w:start w:val="1"/>
      <w:numFmt w:val="bullet"/>
      <w:lvlText w:val="o"/>
      <w:lvlJc w:val="left"/>
      <w:pPr>
        <w:ind w:left="5760" w:hanging="360"/>
      </w:pPr>
      <w:rPr>
        <w:rFonts w:ascii="Courier New" w:hAnsi="Courier New" w:hint="default"/>
      </w:rPr>
    </w:lvl>
    <w:lvl w:ilvl="8" w:tplc="2BC6BDCA">
      <w:start w:val="1"/>
      <w:numFmt w:val="bullet"/>
      <w:lvlText w:val=""/>
      <w:lvlJc w:val="left"/>
      <w:pPr>
        <w:ind w:left="6480" w:hanging="360"/>
      </w:pPr>
      <w:rPr>
        <w:rFonts w:ascii="Wingdings" w:hAnsi="Wingdings" w:hint="default"/>
      </w:rPr>
    </w:lvl>
  </w:abstractNum>
  <w:abstractNum w:abstractNumId="29" w15:restartNumberingAfterBreak="0">
    <w:nsid w:val="5B988519"/>
    <w:multiLevelType w:val="hybridMultilevel"/>
    <w:tmpl w:val="0100B560"/>
    <w:lvl w:ilvl="0" w:tplc="B92ECEC0">
      <w:start w:val="1"/>
      <w:numFmt w:val="decimal"/>
      <w:lvlText w:val="[%1]"/>
      <w:lvlJc w:val="left"/>
      <w:pPr>
        <w:ind w:left="720" w:hanging="360"/>
      </w:pPr>
    </w:lvl>
    <w:lvl w:ilvl="1" w:tplc="242E5828">
      <w:start w:val="1"/>
      <w:numFmt w:val="lowerLetter"/>
      <w:lvlText w:val="%2."/>
      <w:lvlJc w:val="left"/>
      <w:pPr>
        <w:ind w:left="1440" w:hanging="360"/>
      </w:pPr>
    </w:lvl>
    <w:lvl w:ilvl="2" w:tplc="54747C1E">
      <w:start w:val="1"/>
      <w:numFmt w:val="lowerRoman"/>
      <w:lvlText w:val="%3."/>
      <w:lvlJc w:val="right"/>
      <w:pPr>
        <w:ind w:left="2160" w:hanging="180"/>
      </w:pPr>
    </w:lvl>
    <w:lvl w:ilvl="3" w:tplc="1BC0EA0E">
      <w:start w:val="1"/>
      <w:numFmt w:val="decimal"/>
      <w:lvlText w:val="%4."/>
      <w:lvlJc w:val="left"/>
      <w:pPr>
        <w:ind w:left="2880" w:hanging="360"/>
      </w:pPr>
    </w:lvl>
    <w:lvl w:ilvl="4" w:tplc="CDCA4F5A">
      <w:start w:val="1"/>
      <w:numFmt w:val="lowerLetter"/>
      <w:lvlText w:val="%5."/>
      <w:lvlJc w:val="left"/>
      <w:pPr>
        <w:ind w:left="3600" w:hanging="360"/>
      </w:pPr>
    </w:lvl>
    <w:lvl w:ilvl="5" w:tplc="C924DF94">
      <w:start w:val="1"/>
      <w:numFmt w:val="lowerRoman"/>
      <w:lvlText w:val="%6."/>
      <w:lvlJc w:val="right"/>
      <w:pPr>
        <w:ind w:left="4320" w:hanging="180"/>
      </w:pPr>
    </w:lvl>
    <w:lvl w:ilvl="6" w:tplc="DE2AABDA">
      <w:start w:val="1"/>
      <w:numFmt w:val="decimal"/>
      <w:lvlText w:val="%7."/>
      <w:lvlJc w:val="left"/>
      <w:pPr>
        <w:ind w:left="5040" w:hanging="360"/>
      </w:pPr>
    </w:lvl>
    <w:lvl w:ilvl="7" w:tplc="77E28A26">
      <w:start w:val="1"/>
      <w:numFmt w:val="lowerLetter"/>
      <w:lvlText w:val="%8."/>
      <w:lvlJc w:val="left"/>
      <w:pPr>
        <w:ind w:left="5760" w:hanging="360"/>
      </w:pPr>
    </w:lvl>
    <w:lvl w:ilvl="8" w:tplc="54D25274">
      <w:start w:val="1"/>
      <w:numFmt w:val="lowerRoman"/>
      <w:lvlText w:val="%9."/>
      <w:lvlJc w:val="right"/>
      <w:pPr>
        <w:ind w:left="6480" w:hanging="180"/>
      </w:pPr>
    </w:lvl>
  </w:abstractNum>
  <w:abstractNum w:abstractNumId="30"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612580"/>
    <w:multiLevelType w:val="multilevel"/>
    <w:tmpl w:val="BA06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303AB3"/>
    <w:multiLevelType w:val="hybridMultilevel"/>
    <w:tmpl w:val="1FF0BA78"/>
    <w:lvl w:ilvl="0" w:tplc="22D47396">
      <w:start w:val="1"/>
      <w:numFmt w:val="decimal"/>
      <w:lvlText w:val="[%1]"/>
      <w:lvlJc w:val="left"/>
      <w:pPr>
        <w:ind w:left="720" w:hanging="360"/>
      </w:pPr>
    </w:lvl>
    <w:lvl w:ilvl="1" w:tplc="DFBA5CD6">
      <w:start w:val="1"/>
      <w:numFmt w:val="lowerLetter"/>
      <w:lvlText w:val="%2."/>
      <w:lvlJc w:val="left"/>
      <w:pPr>
        <w:ind w:left="1440" w:hanging="360"/>
      </w:pPr>
    </w:lvl>
    <w:lvl w:ilvl="2" w:tplc="F9DE6130">
      <w:start w:val="1"/>
      <w:numFmt w:val="lowerRoman"/>
      <w:lvlText w:val="%3."/>
      <w:lvlJc w:val="right"/>
      <w:pPr>
        <w:ind w:left="2160" w:hanging="180"/>
      </w:pPr>
    </w:lvl>
    <w:lvl w:ilvl="3" w:tplc="01BE542C">
      <w:start w:val="1"/>
      <w:numFmt w:val="decimal"/>
      <w:lvlText w:val="%4."/>
      <w:lvlJc w:val="left"/>
      <w:pPr>
        <w:ind w:left="2880" w:hanging="360"/>
      </w:pPr>
    </w:lvl>
    <w:lvl w:ilvl="4" w:tplc="94ACEF76">
      <w:start w:val="1"/>
      <w:numFmt w:val="lowerLetter"/>
      <w:lvlText w:val="%5."/>
      <w:lvlJc w:val="left"/>
      <w:pPr>
        <w:ind w:left="3600" w:hanging="360"/>
      </w:pPr>
    </w:lvl>
    <w:lvl w:ilvl="5" w:tplc="3A040076">
      <w:start w:val="1"/>
      <w:numFmt w:val="lowerRoman"/>
      <w:lvlText w:val="%6."/>
      <w:lvlJc w:val="right"/>
      <w:pPr>
        <w:ind w:left="4320" w:hanging="180"/>
      </w:pPr>
    </w:lvl>
    <w:lvl w:ilvl="6" w:tplc="EE90A8B4">
      <w:start w:val="1"/>
      <w:numFmt w:val="decimal"/>
      <w:lvlText w:val="%7."/>
      <w:lvlJc w:val="left"/>
      <w:pPr>
        <w:ind w:left="5040" w:hanging="360"/>
      </w:pPr>
    </w:lvl>
    <w:lvl w:ilvl="7" w:tplc="A08ED6CA">
      <w:start w:val="1"/>
      <w:numFmt w:val="lowerLetter"/>
      <w:lvlText w:val="%8."/>
      <w:lvlJc w:val="left"/>
      <w:pPr>
        <w:ind w:left="5760" w:hanging="360"/>
      </w:pPr>
    </w:lvl>
    <w:lvl w:ilvl="8" w:tplc="A45E1C5E">
      <w:start w:val="1"/>
      <w:numFmt w:val="lowerRoman"/>
      <w:lvlText w:val="%9."/>
      <w:lvlJc w:val="right"/>
      <w:pPr>
        <w:ind w:left="6480" w:hanging="180"/>
      </w:pPr>
    </w:lvl>
  </w:abstractNum>
  <w:abstractNum w:abstractNumId="34" w15:restartNumberingAfterBreak="0">
    <w:nsid w:val="61944490"/>
    <w:multiLevelType w:val="hybridMultilevel"/>
    <w:tmpl w:val="C0B43558"/>
    <w:lvl w:ilvl="0" w:tplc="5F5A679C">
      <w:start w:val="1"/>
      <w:numFmt w:val="decimal"/>
      <w:lvlText w:val="Option %1."/>
      <w:lvlJc w:val="right"/>
      <w:pPr>
        <w:ind w:left="520" w:hanging="360"/>
      </w:pPr>
      <w:rPr>
        <w:rFonts w:hint="default"/>
        <w:b w:val="0"/>
        <w:bCs w:val="0"/>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5" w15:restartNumberingAfterBreak="0">
    <w:nsid w:val="61ADC423"/>
    <w:multiLevelType w:val="hybridMultilevel"/>
    <w:tmpl w:val="6DD85734"/>
    <w:lvl w:ilvl="0" w:tplc="B8B6D1DA">
      <w:start w:val="1"/>
      <w:numFmt w:val="bullet"/>
      <w:lvlText w:val="-"/>
      <w:lvlJc w:val="left"/>
      <w:pPr>
        <w:ind w:left="720" w:hanging="360"/>
      </w:pPr>
      <w:rPr>
        <w:rFonts w:ascii="&quot;Arial&quot;,sans-serif" w:hAnsi="&quot;Arial&quot;,sans-serif" w:hint="default"/>
      </w:rPr>
    </w:lvl>
    <w:lvl w:ilvl="1" w:tplc="26BC880E">
      <w:start w:val="1"/>
      <w:numFmt w:val="bullet"/>
      <w:lvlText w:val="o"/>
      <w:lvlJc w:val="left"/>
      <w:pPr>
        <w:ind w:left="1440" w:hanging="360"/>
      </w:pPr>
      <w:rPr>
        <w:rFonts w:ascii="Courier New" w:hAnsi="Courier New" w:hint="default"/>
      </w:rPr>
    </w:lvl>
    <w:lvl w:ilvl="2" w:tplc="1700CDB4">
      <w:start w:val="1"/>
      <w:numFmt w:val="bullet"/>
      <w:lvlText w:val=""/>
      <w:lvlJc w:val="left"/>
      <w:pPr>
        <w:ind w:left="2160" w:hanging="360"/>
      </w:pPr>
      <w:rPr>
        <w:rFonts w:ascii="Wingdings" w:hAnsi="Wingdings" w:hint="default"/>
      </w:rPr>
    </w:lvl>
    <w:lvl w:ilvl="3" w:tplc="09C40A8E">
      <w:start w:val="1"/>
      <w:numFmt w:val="bullet"/>
      <w:lvlText w:val=""/>
      <w:lvlJc w:val="left"/>
      <w:pPr>
        <w:ind w:left="2880" w:hanging="360"/>
      </w:pPr>
      <w:rPr>
        <w:rFonts w:ascii="Symbol" w:hAnsi="Symbol" w:hint="default"/>
      </w:rPr>
    </w:lvl>
    <w:lvl w:ilvl="4" w:tplc="48B6C630">
      <w:start w:val="1"/>
      <w:numFmt w:val="bullet"/>
      <w:lvlText w:val="o"/>
      <w:lvlJc w:val="left"/>
      <w:pPr>
        <w:ind w:left="3600" w:hanging="360"/>
      </w:pPr>
      <w:rPr>
        <w:rFonts w:ascii="Courier New" w:hAnsi="Courier New" w:hint="default"/>
      </w:rPr>
    </w:lvl>
    <w:lvl w:ilvl="5" w:tplc="DD7EBB26">
      <w:start w:val="1"/>
      <w:numFmt w:val="bullet"/>
      <w:lvlText w:val=""/>
      <w:lvlJc w:val="left"/>
      <w:pPr>
        <w:ind w:left="4320" w:hanging="360"/>
      </w:pPr>
      <w:rPr>
        <w:rFonts w:ascii="Wingdings" w:hAnsi="Wingdings" w:hint="default"/>
      </w:rPr>
    </w:lvl>
    <w:lvl w:ilvl="6" w:tplc="584A8466">
      <w:start w:val="1"/>
      <w:numFmt w:val="bullet"/>
      <w:lvlText w:val=""/>
      <w:lvlJc w:val="left"/>
      <w:pPr>
        <w:ind w:left="5040" w:hanging="360"/>
      </w:pPr>
      <w:rPr>
        <w:rFonts w:ascii="Symbol" w:hAnsi="Symbol" w:hint="default"/>
      </w:rPr>
    </w:lvl>
    <w:lvl w:ilvl="7" w:tplc="E4868140">
      <w:start w:val="1"/>
      <w:numFmt w:val="bullet"/>
      <w:lvlText w:val="o"/>
      <w:lvlJc w:val="left"/>
      <w:pPr>
        <w:ind w:left="5760" w:hanging="360"/>
      </w:pPr>
      <w:rPr>
        <w:rFonts w:ascii="Courier New" w:hAnsi="Courier New" w:hint="default"/>
      </w:rPr>
    </w:lvl>
    <w:lvl w:ilvl="8" w:tplc="E25222BC">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44E12"/>
    <w:multiLevelType w:val="hybridMultilevel"/>
    <w:tmpl w:val="7B4E0044"/>
    <w:lvl w:ilvl="0" w:tplc="BBA8AF48">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C4715C"/>
    <w:multiLevelType w:val="hybridMultilevel"/>
    <w:tmpl w:val="DF38FD0A"/>
    <w:lvl w:ilvl="0" w:tplc="E9F611A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AB658CD"/>
    <w:multiLevelType w:val="hybridMultilevel"/>
    <w:tmpl w:val="FFC248B8"/>
    <w:lvl w:ilvl="0" w:tplc="166ED2DE">
      <w:start w:val="1"/>
      <w:numFmt w:val="decimal"/>
      <w:lvlText w:val="[%1]"/>
      <w:lvlJc w:val="left"/>
      <w:pPr>
        <w:ind w:left="720" w:hanging="360"/>
      </w:pPr>
    </w:lvl>
    <w:lvl w:ilvl="1" w:tplc="11CC2A90">
      <w:start w:val="1"/>
      <w:numFmt w:val="lowerLetter"/>
      <w:lvlText w:val="%2."/>
      <w:lvlJc w:val="left"/>
      <w:pPr>
        <w:ind w:left="1440" w:hanging="360"/>
      </w:pPr>
    </w:lvl>
    <w:lvl w:ilvl="2" w:tplc="51361080">
      <w:start w:val="1"/>
      <w:numFmt w:val="lowerRoman"/>
      <w:lvlText w:val="%3."/>
      <w:lvlJc w:val="right"/>
      <w:pPr>
        <w:ind w:left="2160" w:hanging="180"/>
      </w:pPr>
    </w:lvl>
    <w:lvl w:ilvl="3" w:tplc="6034208C">
      <w:start w:val="1"/>
      <w:numFmt w:val="decimal"/>
      <w:lvlText w:val="%4."/>
      <w:lvlJc w:val="left"/>
      <w:pPr>
        <w:ind w:left="2880" w:hanging="360"/>
      </w:pPr>
    </w:lvl>
    <w:lvl w:ilvl="4" w:tplc="DCB6EE96">
      <w:start w:val="1"/>
      <w:numFmt w:val="lowerLetter"/>
      <w:lvlText w:val="%5."/>
      <w:lvlJc w:val="left"/>
      <w:pPr>
        <w:ind w:left="3600" w:hanging="360"/>
      </w:pPr>
    </w:lvl>
    <w:lvl w:ilvl="5" w:tplc="82209E60">
      <w:start w:val="1"/>
      <w:numFmt w:val="lowerRoman"/>
      <w:lvlText w:val="%6."/>
      <w:lvlJc w:val="right"/>
      <w:pPr>
        <w:ind w:left="4320" w:hanging="180"/>
      </w:pPr>
    </w:lvl>
    <w:lvl w:ilvl="6" w:tplc="2F86A120">
      <w:start w:val="1"/>
      <w:numFmt w:val="decimal"/>
      <w:lvlText w:val="%7."/>
      <w:lvlJc w:val="left"/>
      <w:pPr>
        <w:ind w:left="5040" w:hanging="360"/>
      </w:pPr>
    </w:lvl>
    <w:lvl w:ilvl="7" w:tplc="C2D86E86">
      <w:start w:val="1"/>
      <w:numFmt w:val="lowerLetter"/>
      <w:lvlText w:val="%8."/>
      <w:lvlJc w:val="left"/>
      <w:pPr>
        <w:ind w:left="5760" w:hanging="360"/>
      </w:pPr>
    </w:lvl>
    <w:lvl w:ilvl="8" w:tplc="AA58A006">
      <w:start w:val="1"/>
      <w:numFmt w:val="lowerRoman"/>
      <w:lvlText w:val="%9."/>
      <w:lvlJc w:val="right"/>
      <w:pPr>
        <w:ind w:left="6480" w:hanging="180"/>
      </w:pPr>
    </w:lvl>
  </w:abstractNum>
  <w:abstractNum w:abstractNumId="4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CD1125"/>
    <w:multiLevelType w:val="hybridMultilevel"/>
    <w:tmpl w:val="7B5E5A0A"/>
    <w:lvl w:ilvl="0" w:tplc="A5623E40">
      <w:start w:val="1"/>
      <w:numFmt w:val="bullet"/>
      <w:lvlText w:val="-"/>
      <w:lvlJc w:val="left"/>
      <w:pPr>
        <w:ind w:left="720" w:hanging="360"/>
      </w:pPr>
      <w:rPr>
        <w:rFonts w:ascii="&quot;Arial&quot;,sans-serif" w:hAnsi="&quot;Arial&quot;,sans-serif" w:hint="default"/>
      </w:rPr>
    </w:lvl>
    <w:lvl w:ilvl="1" w:tplc="AFBEBA60">
      <w:start w:val="1"/>
      <w:numFmt w:val="bullet"/>
      <w:lvlText w:val="o"/>
      <w:lvlJc w:val="left"/>
      <w:pPr>
        <w:ind w:left="1440" w:hanging="360"/>
      </w:pPr>
      <w:rPr>
        <w:rFonts w:ascii="Courier New" w:hAnsi="Courier New" w:hint="default"/>
      </w:rPr>
    </w:lvl>
    <w:lvl w:ilvl="2" w:tplc="675CAC76">
      <w:start w:val="1"/>
      <w:numFmt w:val="bullet"/>
      <w:lvlText w:val=""/>
      <w:lvlJc w:val="left"/>
      <w:pPr>
        <w:ind w:left="2160" w:hanging="360"/>
      </w:pPr>
      <w:rPr>
        <w:rFonts w:ascii="Wingdings" w:hAnsi="Wingdings" w:hint="default"/>
      </w:rPr>
    </w:lvl>
    <w:lvl w:ilvl="3" w:tplc="BA166724">
      <w:start w:val="1"/>
      <w:numFmt w:val="bullet"/>
      <w:lvlText w:val=""/>
      <w:lvlJc w:val="left"/>
      <w:pPr>
        <w:ind w:left="2880" w:hanging="360"/>
      </w:pPr>
      <w:rPr>
        <w:rFonts w:ascii="Symbol" w:hAnsi="Symbol" w:hint="default"/>
      </w:rPr>
    </w:lvl>
    <w:lvl w:ilvl="4" w:tplc="6B24AB00">
      <w:start w:val="1"/>
      <w:numFmt w:val="bullet"/>
      <w:lvlText w:val="o"/>
      <w:lvlJc w:val="left"/>
      <w:pPr>
        <w:ind w:left="3600" w:hanging="360"/>
      </w:pPr>
      <w:rPr>
        <w:rFonts w:ascii="Courier New" w:hAnsi="Courier New" w:hint="default"/>
      </w:rPr>
    </w:lvl>
    <w:lvl w:ilvl="5" w:tplc="B33C913E">
      <w:start w:val="1"/>
      <w:numFmt w:val="bullet"/>
      <w:lvlText w:val=""/>
      <w:lvlJc w:val="left"/>
      <w:pPr>
        <w:ind w:left="4320" w:hanging="360"/>
      </w:pPr>
      <w:rPr>
        <w:rFonts w:ascii="Wingdings" w:hAnsi="Wingdings" w:hint="default"/>
      </w:rPr>
    </w:lvl>
    <w:lvl w:ilvl="6" w:tplc="5FB64518">
      <w:start w:val="1"/>
      <w:numFmt w:val="bullet"/>
      <w:lvlText w:val=""/>
      <w:lvlJc w:val="left"/>
      <w:pPr>
        <w:ind w:left="5040" w:hanging="360"/>
      </w:pPr>
      <w:rPr>
        <w:rFonts w:ascii="Symbol" w:hAnsi="Symbol" w:hint="default"/>
      </w:rPr>
    </w:lvl>
    <w:lvl w:ilvl="7" w:tplc="278C87DA">
      <w:start w:val="1"/>
      <w:numFmt w:val="bullet"/>
      <w:lvlText w:val="o"/>
      <w:lvlJc w:val="left"/>
      <w:pPr>
        <w:ind w:left="5760" w:hanging="360"/>
      </w:pPr>
      <w:rPr>
        <w:rFonts w:ascii="Courier New" w:hAnsi="Courier New" w:hint="default"/>
      </w:rPr>
    </w:lvl>
    <w:lvl w:ilvl="8" w:tplc="4D2600EE">
      <w:start w:val="1"/>
      <w:numFmt w:val="bullet"/>
      <w:lvlText w:val=""/>
      <w:lvlJc w:val="left"/>
      <w:pPr>
        <w:ind w:left="6480" w:hanging="360"/>
      </w:pPr>
      <w:rPr>
        <w:rFonts w:ascii="Wingdings" w:hAnsi="Wingdings" w:hint="default"/>
      </w:r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44"/>
  </w:num>
  <w:num w:numId="2" w16cid:durableId="1969772336">
    <w:abstractNumId w:val="38"/>
  </w:num>
  <w:num w:numId="3" w16cid:durableId="842671508">
    <w:abstractNumId w:val="20"/>
  </w:num>
  <w:num w:numId="4" w16cid:durableId="552548784">
    <w:abstractNumId w:val="26"/>
  </w:num>
  <w:num w:numId="5" w16cid:durableId="1344934646">
    <w:abstractNumId w:val="21"/>
  </w:num>
  <w:num w:numId="6" w16cid:durableId="1256326568">
    <w:abstractNumId w:val="36"/>
  </w:num>
  <w:num w:numId="7" w16cid:durableId="1609040510">
    <w:abstractNumId w:val="25"/>
  </w:num>
  <w:num w:numId="8" w16cid:durableId="431433011">
    <w:abstractNumId w:val="30"/>
  </w:num>
  <w:num w:numId="9" w16cid:durableId="795678670">
    <w:abstractNumId w:val="31"/>
  </w:num>
  <w:num w:numId="10" w16cid:durableId="851334424">
    <w:abstractNumId w:val="8"/>
  </w:num>
  <w:num w:numId="11" w16cid:durableId="2100440558">
    <w:abstractNumId w:val="37"/>
  </w:num>
  <w:num w:numId="12" w16cid:durableId="1940865448">
    <w:abstractNumId w:val="15"/>
  </w:num>
  <w:num w:numId="13" w16cid:durableId="998191849">
    <w:abstractNumId w:val="22"/>
  </w:num>
  <w:num w:numId="14" w16cid:durableId="2076006532">
    <w:abstractNumId w:val="5"/>
  </w:num>
  <w:num w:numId="15" w16cid:durableId="9526334">
    <w:abstractNumId w:val="46"/>
  </w:num>
  <w:num w:numId="16" w16cid:durableId="228615235">
    <w:abstractNumId w:val="18"/>
  </w:num>
  <w:num w:numId="17" w16cid:durableId="428547677">
    <w:abstractNumId w:val="42"/>
  </w:num>
  <w:num w:numId="18" w16cid:durableId="2064064263">
    <w:abstractNumId w:val="39"/>
  </w:num>
  <w:num w:numId="19" w16cid:durableId="573393142">
    <w:abstractNumId w:val="18"/>
  </w:num>
  <w:num w:numId="20" w16cid:durableId="1721829643">
    <w:abstractNumId w:val="46"/>
  </w:num>
  <w:num w:numId="21" w16cid:durableId="1236086642">
    <w:abstractNumId w:val="42"/>
  </w:num>
  <w:num w:numId="22" w16cid:durableId="581064768">
    <w:abstractNumId w:val="27"/>
  </w:num>
  <w:num w:numId="23" w16cid:durableId="2061241038">
    <w:abstractNumId w:val="24"/>
  </w:num>
  <w:num w:numId="24" w16cid:durableId="1694070711">
    <w:abstractNumId w:val="40"/>
  </w:num>
  <w:num w:numId="25" w16cid:durableId="1503204057">
    <w:abstractNumId w:val="16"/>
  </w:num>
  <w:num w:numId="26" w16cid:durableId="1355038591">
    <w:abstractNumId w:val="6"/>
  </w:num>
  <w:num w:numId="27" w16cid:durableId="1504316578">
    <w:abstractNumId w:val="11"/>
  </w:num>
  <w:num w:numId="28" w16cid:durableId="875655781">
    <w:abstractNumId w:val="43"/>
  </w:num>
  <w:num w:numId="29" w16cid:durableId="1088772314">
    <w:abstractNumId w:val="33"/>
  </w:num>
  <w:num w:numId="30" w16cid:durableId="1307927578">
    <w:abstractNumId w:val="13"/>
  </w:num>
  <w:num w:numId="31" w16cid:durableId="2022276708">
    <w:abstractNumId w:val="29"/>
  </w:num>
  <w:num w:numId="32" w16cid:durableId="982656303">
    <w:abstractNumId w:val="4"/>
  </w:num>
  <w:num w:numId="33" w16cid:durableId="1152872041">
    <w:abstractNumId w:val="0"/>
  </w:num>
  <w:num w:numId="34" w16cid:durableId="1240408628">
    <w:abstractNumId w:val="28"/>
  </w:num>
  <w:num w:numId="35" w16cid:durableId="2102294913">
    <w:abstractNumId w:val="35"/>
  </w:num>
  <w:num w:numId="36" w16cid:durableId="1926330856">
    <w:abstractNumId w:val="45"/>
  </w:num>
  <w:num w:numId="37" w16cid:durableId="199586777">
    <w:abstractNumId w:val="3"/>
  </w:num>
  <w:num w:numId="38" w16cid:durableId="885682870">
    <w:abstractNumId w:val="19"/>
  </w:num>
  <w:num w:numId="39" w16cid:durableId="889610211">
    <w:abstractNumId w:val="23"/>
  </w:num>
  <w:num w:numId="40" w16cid:durableId="759135575">
    <w:abstractNumId w:val="14"/>
  </w:num>
  <w:num w:numId="41" w16cid:durableId="420182123">
    <w:abstractNumId w:val="34"/>
  </w:num>
  <w:num w:numId="42" w16cid:durableId="749667236">
    <w:abstractNumId w:val="32"/>
  </w:num>
  <w:num w:numId="43" w16cid:durableId="1921716470">
    <w:abstractNumId w:val="10"/>
  </w:num>
  <w:num w:numId="44" w16cid:durableId="1837452377">
    <w:abstractNumId w:val="17"/>
  </w:num>
  <w:num w:numId="45" w16cid:durableId="258489612">
    <w:abstractNumId w:val="12"/>
  </w:num>
  <w:num w:numId="46" w16cid:durableId="606933413">
    <w:abstractNumId w:val="7"/>
  </w:num>
  <w:num w:numId="47" w16cid:durableId="1810585928">
    <w:abstractNumId w:val="41"/>
  </w:num>
  <w:num w:numId="48" w16cid:durableId="1550724921">
    <w:abstractNumId w:val="9"/>
  </w:num>
  <w:num w:numId="49" w16cid:durableId="2004432692">
    <w:abstractNumId w:val="1"/>
  </w:num>
  <w:num w:numId="50" w16cid:durableId="92329977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6B"/>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3F6E"/>
    <w:rsid w:val="000841C4"/>
    <w:rsid w:val="00084552"/>
    <w:rsid w:val="000845DD"/>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82"/>
    <w:rsid w:val="0008731E"/>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F93"/>
    <w:rsid w:val="000975BE"/>
    <w:rsid w:val="000975DB"/>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7A9"/>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BAC"/>
    <w:rsid w:val="00132CFC"/>
    <w:rsid w:val="001333C8"/>
    <w:rsid w:val="00133606"/>
    <w:rsid w:val="0013361D"/>
    <w:rsid w:val="00133EF9"/>
    <w:rsid w:val="00133FCD"/>
    <w:rsid w:val="0013412A"/>
    <w:rsid w:val="0013423B"/>
    <w:rsid w:val="00134974"/>
    <w:rsid w:val="00134B9D"/>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53"/>
    <w:rsid w:val="00141B8E"/>
    <w:rsid w:val="00141D92"/>
    <w:rsid w:val="001421D0"/>
    <w:rsid w:val="0014227B"/>
    <w:rsid w:val="00142418"/>
    <w:rsid w:val="001426D9"/>
    <w:rsid w:val="001427C7"/>
    <w:rsid w:val="00142ED4"/>
    <w:rsid w:val="0014342B"/>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503"/>
    <w:rsid w:val="00161DC1"/>
    <w:rsid w:val="00161E3E"/>
    <w:rsid w:val="00161E41"/>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52"/>
    <w:rsid w:val="001924B6"/>
    <w:rsid w:val="001927F4"/>
    <w:rsid w:val="001928FA"/>
    <w:rsid w:val="001929DB"/>
    <w:rsid w:val="00192BD0"/>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2EA"/>
    <w:rsid w:val="001D0896"/>
    <w:rsid w:val="001D096F"/>
    <w:rsid w:val="001D0DD1"/>
    <w:rsid w:val="001D13EC"/>
    <w:rsid w:val="001D144A"/>
    <w:rsid w:val="001D155F"/>
    <w:rsid w:val="001D252E"/>
    <w:rsid w:val="001D2A2B"/>
    <w:rsid w:val="001D2C1D"/>
    <w:rsid w:val="001D3507"/>
    <w:rsid w:val="001D363E"/>
    <w:rsid w:val="001D3CC4"/>
    <w:rsid w:val="001D3E86"/>
    <w:rsid w:val="001D4097"/>
    <w:rsid w:val="001D480A"/>
    <w:rsid w:val="001D4BC5"/>
    <w:rsid w:val="001D4C80"/>
    <w:rsid w:val="001D5C94"/>
    <w:rsid w:val="001D5FC1"/>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778"/>
    <w:rsid w:val="002548BD"/>
    <w:rsid w:val="00254971"/>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94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A1C"/>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D1F"/>
    <w:rsid w:val="002E508A"/>
    <w:rsid w:val="002E5175"/>
    <w:rsid w:val="002E55EF"/>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279"/>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8E"/>
    <w:rsid w:val="00317C34"/>
    <w:rsid w:val="00317DEF"/>
    <w:rsid w:val="00317FA5"/>
    <w:rsid w:val="003209F9"/>
    <w:rsid w:val="00320CAE"/>
    <w:rsid w:val="00320DE6"/>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38"/>
    <w:rsid w:val="00342529"/>
    <w:rsid w:val="003425B3"/>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3A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49F"/>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9D8"/>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E1A"/>
    <w:rsid w:val="004941EB"/>
    <w:rsid w:val="004943F5"/>
    <w:rsid w:val="00494422"/>
    <w:rsid w:val="004945E1"/>
    <w:rsid w:val="00494BFE"/>
    <w:rsid w:val="00494F8B"/>
    <w:rsid w:val="004952B2"/>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498"/>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DFA"/>
    <w:rsid w:val="00604FD0"/>
    <w:rsid w:val="006054AD"/>
    <w:rsid w:val="00605A24"/>
    <w:rsid w:val="00605C8F"/>
    <w:rsid w:val="00605CCE"/>
    <w:rsid w:val="00606184"/>
    <w:rsid w:val="006064E4"/>
    <w:rsid w:val="006066BB"/>
    <w:rsid w:val="0060692C"/>
    <w:rsid w:val="0060697E"/>
    <w:rsid w:val="00606A57"/>
    <w:rsid w:val="00606B38"/>
    <w:rsid w:val="00606D5F"/>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480"/>
    <w:rsid w:val="00616A49"/>
    <w:rsid w:val="00616E05"/>
    <w:rsid w:val="00616F78"/>
    <w:rsid w:val="0061730F"/>
    <w:rsid w:val="0061741B"/>
    <w:rsid w:val="00617761"/>
    <w:rsid w:val="0061785B"/>
    <w:rsid w:val="006179A5"/>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704"/>
    <w:rsid w:val="00666812"/>
    <w:rsid w:val="006668C2"/>
    <w:rsid w:val="00666946"/>
    <w:rsid w:val="00666C60"/>
    <w:rsid w:val="00666EF6"/>
    <w:rsid w:val="00666FB1"/>
    <w:rsid w:val="0066751D"/>
    <w:rsid w:val="006675DF"/>
    <w:rsid w:val="00667ED0"/>
    <w:rsid w:val="00667F95"/>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3F1"/>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F03"/>
    <w:rsid w:val="00694F8C"/>
    <w:rsid w:val="0069501D"/>
    <w:rsid w:val="006960F5"/>
    <w:rsid w:val="006961B8"/>
    <w:rsid w:val="006964CE"/>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A87"/>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66"/>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809"/>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0E"/>
    <w:rsid w:val="00701174"/>
    <w:rsid w:val="00701866"/>
    <w:rsid w:val="00701A1E"/>
    <w:rsid w:val="00701E8A"/>
    <w:rsid w:val="00701FBE"/>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359"/>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6FE3"/>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C3"/>
    <w:rsid w:val="007953FF"/>
    <w:rsid w:val="007955B8"/>
    <w:rsid w:val="00795A17"/>
    <w:rsid w:val="00795E0B"/>
    <w:rsid w:val="00796319"/>
    <w:rsid w:val="00796539"/>
    <w:rsid w:val="0079674C"/>
    <w:rsid w:val="00796B83"/>
    <w:rsid w:val="00796F2E"/>
    <w:rsid w:val="00797262"/>
    <w:rsid w:val="007973AB"/>
    <w:rsid w:val="00797418"/>
    <w:rsid w:val="00797470"/>
    <w:rsid w:val="007974B9"/>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3A9"/>
    <w:rsid w:val="007C04B0"/>
    <w:rsid w:val="007C060C"/>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AE9"/>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9FA"/>
    <w:rsid w:val="00803BEB"/>
    <w:rsid w:val="00803CF1"/>
    <w:rsid w:val="00804011"/>
    <w:rsid w:val="008042E3"/>
    <w:rsid w:val="0080432C"/>
    <w:rsid w:val="00804440"/>
    <w:rsid w:val="00804616"/>
    <w:rsid w:val="00804DDB"/>
    <w:rsid w:val="00804F79"/>
    <w:rsid w:val="00805255"/>
    <w:rsid w:val="00805873"/>
    <w:rsid w:val="00805EB6"/>
    <w:rsid w:val="00805FE4"/>
    <w:rsid w:val="00806238"/>
    <w:rsid w:val="00806285"/>
    <w:rsid w:val="0080628F"/>
    <w:rsid w:val="008062B3"/>
    <w:rsid w:val="00806508"/>
    <w:rsid w:val="00806636"/>
    <w:rsid w:val="0080670E"/>
    <w:rsid w:val="00806735"/>
    <w:rsid w:val="00807220"/>
    <w:rsid w:val="00807388"/>
    <w:rsid w:val="00807393"/>
    <w:rsid w:val="0080743F"/>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764"/>
    <w:rsid w:val="00857A7F"/>
    <w:rsid w:val="00857D01"/>
    <w:rsid w:val="00857EF9"/>
    <w:rsid w:val="00857F57"/>
    <w:rsid w:val="0086066A"/>
    <w:rsid w:val="00860B68"/>
    <w:rsid w:val="0086117F"/>
    <w:rsid w:val="008611CD"/>
    <w:rsid w:val="0086131C"/>
    <w:rsid w:val="00861508"/>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2FA9"/>
    <w:rsid w:val="008B3567"/>
    <w:rsid w:val="008B37E5"/>
    <w:rsid w:val="008B37FF"/>
    <w:rsid w:val="008B397D"/>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CC6"/>
    <w:rsid w:val="008D3D4C"/>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ED8"/>
    <w:rsid w:val="009370E1"/>
    <w:rsid w:val="009370FC"/>
    <w:rsid w:val="0093714C"/>
    <w:rsid w:val="00937501"/>
    <w:rsid w:val="00937624"/>
    <w:rsid w:val="00937C62"/>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41A"/>
    <w:rsid w:val="00963822"/>
    <w:rsid w:val="00963E2D"/>
    <w:rsid w:val="00964425"/>
    <w:rsid w:val="00964495"/>
    <w:rsid w:val="00964537"/>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17"/>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6D"/>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615"/>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8DB"/>
    <w:rsid w:val="009E2B7F"/>
    <w:rsid w:val="009E2DB2"/>
    <w:rsid w:val="009E32FD"/>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EE1"/>
    <w:rsid w:val="009F30DB"/>
    <w:rsid w:val="009F36C9"/>
    <w:rsid w:val="009F3D3D"/>
    <w:rsid w:val="009F3FBC"/>
    <w:rsid w:val="009F41F6"/>
    <w:rsid w:val="009F4867"/>
    <w:rsid w:val="009F49DC"/>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86"/>
    <w:rsid w:val="00A034BE"/>
    <w:rsid w:val="00A03A1B"/>
    <w:rsid w:val="00A03F4C"/>
    <w:rsid w:val="00A03F93"/>
    <w:rsid w:val="00A04051"/>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4DE"/>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CB9"/>
    <w:rsid w:val="00A84F47"/>
    <w:rsid w:val="00A85339"/>
    <w:rsid w:val="00A854F8"/>
    <w:rsid w:val="00A85681"/>
    <w:rsid w:val="00A85CE6"/>
    <w:rsid w:val="00A8625A"/>
    <w:rsid w:val="00A8649D"/>
    <w:rsid w:val="00A86C61"/>
    <w:rsid w:val="00A8701A"/>
    <w:rsid w:val="00A87139"/>
    <w:rsid w:val="00A876D8"/>
    <w:rsid w:val="00A877AD"/>
    <w:rsid w:val="00A87B07"/>
    <w:rsid w:val="00A87B77"/>
    <w:rsid w:val="00A87E80"/>
    <w:rsid w:val="00A9048A"/>
    <w:rsid w:val="00A9062C"/>
    <w:rsid w:val="00A906D2"/>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9AD"/>
    <w:rsid w:val="00A93BE7"/>
    <w:rsid w:val="00A93CCB"/>
    <w:rsid w:val="00A94150"/>
    <w:rsid w:val="00A945E7"/>
    <w:rsid w:val="00A9498B"/>
    <w:rsid w:val="00A94C09"/>
    <w:rsid w:val="00A95113"/>
    <w:rsid w:val="00A951DE"/>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2FC"/>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EFD"/>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D9"/>
    <w:rsid w:val="00B2697B"/>
    <w:rsid w:val="00B26BDE"/>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991"/>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EC5"/>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4F6"/>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DF"/>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904"/>
    <w:rsid w:val="00CC5A5C"/>
    <w:rsid w:val="00CC5DBB"/>
    <w:rsid w:val="00CC5F26"/>
    <w:rsid w:val="00CC601C"/>
    <w:rsid w:val="00CC616F"/>
    <w:rsid w:val="00CC61CB"/>
    <w:rsid w:val="00CC61E2"/>
    <w:rsid w:val="00CC6249"/>
    <w:rsid w:val="00CC633E"/>
    <w:rsid w:val="00CC650D"/>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37B"/>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ADF"/>
    <w:rsid w:val="00CF420D"/>
    <w:rsid w:val="00CF42ED"/>
    <w:rsid w:val="00CF45B4"/>
    <w:rsid w:val="00CF473B"/>
    <w:rsid w:val="00CF47E0"/>
    <w:rsid w:val="00CF4871"/>
    <w:rsid w:val="00CF4946"/>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70A9"/>
    <w:rsid w:val="00CF71EE"/>
    <w:rsid w:val="00CF7452"/>
    <w:rsid w:val="00CF758E"/>
    <w:rsid w:val="00CF763B"/>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57E"/>
    <w:rsid w:val="00D04FFF"/>
    <w:rsid w:val="00D0545F"/>
    <w:rsid w:val="00D05548"/>
    <w:rsid w:val="00D05717"/>
    <w:rsid w:val="00D0582D"/>
    <w:rsid w:val="00D058EB"/>
    <w:rsid w:val="00D05DFE"/>
    <w:rsid w:val="00D05DFF"/>
    <w:rsid w:val="00D05E82"/>
    <w:rsid w:val="00D060BB"/>
    <w:rsid w:val="00D06119"/>
    <w:rsid w:val="00D06478"/>
    <w:rsid w:val="00D06625"/>
    <w:rsid w:val="00D066AA"/>
    <w:rsid w:val="00D06797"/>
    <w:rsid w:val="00D068FE"/>
    <w:rsid w:val="00D06C35"/>
    <w:rsid w:val="00D06CC9"/>
    <w:rsid w:val="00D06F3F"/>
    <w:rsid w:val="00D0736C"/>
    <w:rsid w:val="00D0740D"/>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D7E"/>
    <w:rsid w:val="00D34DD4"/>
    <w:rsid w:val="00D34F79"/>
    <w:rsid w:val="00D34FD4"/>
    <w:rsid w:val="00D350B4"/>
    <w:rsid w:val="00D3526F"/>
    <w:rsid w:val="00D3537C"/>
    <w:rsid w:val="00D35522"/>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0DAB"/>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EC"/>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45"/>
    <w:rsid w:val="00DA3C74"/>
    <w:rsid w:val="00DA4A55"/>
    <w:rsid w:val="00DA4E64"/>
    <w:rsid w:val="00DA5144"/>
    <w:rsid w:val="00DA5168"/>
    <w:rsid w:val="00DA53AC"/>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7E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9F"/>
    <w:rsid w:val="00E61407"/>
    <w:rsid w:val="00E61543"/>
    <w:rsid w:val="00E61886"/>
    <w:rsid w:val="00E6197C"/>
    <w:rsid w:val="00E61F08"/>
    <w:rsid w:val="00E62296"/>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B19"/>
    <w:rsid w:val="00EB4BEF"/>
    <w:rsid w:val="00EB4BFA"/>
    <w:rsid w:val="00EB4C84"/>
    <w:rsid w:val="00EB4D13"/>
    <w:rsid w:val="00EB4E4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7A6"/>
    <w:rsid w:val="00EB6A76"/>
    <w:rsid w:val="00EB6C0B"/>
    <w:rsid w:val="00EB6EDA"/>
    <w:rsid w:val="00EB6F0F"/>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44B"/>
    <w:rsid w:val="00ED267F"/>
    <w:rsid w:val="00ED2991"/>
    <w:rsid w:val="00ED37BC"/>
    <w:rsid w:val="00ED39C7"/>
    <w:rsid w:val="00ED3F67"/>
    <w:rsid w:val="00ED4060"/>
    <w:rsid w:val="00ED44C2"/>
    <w:rsid w:val="00ED48DF"/>
    <w:rsid w:val="00ED5218"/>
    <w:rsid w:val="00ED56E5"/>
    <w:rsid w:val="00ED59A1"/>
    <w:rsid w:val="00ED5C4B"/>
    <w:rsid w:val="00ED6252"/>
    <w:rsid w:val="00ED6303"/>
    <w:rsid w:val="00ED664A"/>
    <w:rsid w:val="00ED6955"/>
    <w:rsid w:val="00ED6CAF"/>
    <w:rsid w:val="00ED6E38"/>
    <w:rsid w:val="00ED6EAA"/>
    <w:rsid w:val="00ED6F4A"/>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2D0E"/>
    <w:rsid w:val="00F23096"/>
    <w:rsid w:val="00F23248"/>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AB4"/>
    <w:rsid w:val="00FA5BA1"/>
    <w:rsid w:val="00FA5BA8"/>
    <w:rsid w:val="00FA5BCB"/>
    <w:rsid w:val="00FA6013"/>
    <w:rsid w:val="00FA60C3"/>
    <w:rsid w:val="00FA61A8"/>
    <w:rsid w:val="00FA62DD"/>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D6EC5"/>
    <w:rsid w:val="00FD6F45"/>
    <w:rsid w:val="00FE0725"/>
    <w:rsid w:val="00FE08A4"/>
    <w:rsid w:val="00FE0FD2"/>
    <w:rsid w:val="00FE131C"/>
    <w:rsid w:val="00FE1784"/>
    <w:rsid w:val="00FE18D3"/>
    <w:rsid w:val="00FE19C0"/>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CC3"/>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78E5A305-791E-4121-91C7-7C8ED7EA7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Info_for_workplan/new_approved_WID_12/RAN1_5/RP-2340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E4F11D-22FA-4DD5-AEF5-02F5201D21CF}">
  <we:reference id="wa200002295" version="1.0.2.1" store="en-US" storeType="OMEX"/>
  <we:alternateReferences>
    <we:reference id="wa200002295" version="1.0.2.1" store="wa200002295" storeType="OMEX"/>
  </we:alternateReferences>
  <we:properties>
    <we:property name="sapling-accessToken" value="&quot;eyJhbGciOiJIUzI1NiIsInR5cCI6IkpXVCJ9.eyJmcmVzaCI6ZmFsc2UsImlhdCI6MTczMDc3MDMxMywianRpIjoiNWY3ODUyMjQtZGUwYi00NTAzLThlNjUtNjMwZDU0NTRiZGVmIiwidHlwZSI6ImFjY2VzcyIsInN1YiI6eyJ1c2VyX2lkIjoiNDU2NjU0N2QtODA3OC00NzNkLThlYzgtZGIzNmMwZDJhYjlhIiwiZW1haWwiOiJyYWplZXZrckBueXUuZWR1IiwiY291bnRlciI6MH0sIm5iZiI6MTczMDc3MDMxMywiY3NyZiI6ImRiYTc4ZDkyLTY4MGMtNGMxNi1iNWM1LTRiNGQzNjAzMmY2NyIsImV4cCI6MTczMDg1NjcxM30.18Yo0VQ5qNb508qT2wMFBkADGbOXxbEK5NcBnJpgxX4&quot;"/>
    <we:property name="sapling-emailAddress" value="&quot;rajeevkr@nyu.edu&quot;"/>
    <we:property name="sapling-refreshToken" value="&quot;eyJhbGciOiJIUzI1NiIsInR5cCI6IkpXVCJ9.eyJmcmVzaCI6ZmFsc2UsImlhdCI6MTczMDc3MDMxMywianRpIjoiM2I1MTk5NjQtNGUyOS00ZmRhLTgxYzUtZTBiMWU0Yjk0YTM2IiwidHlwZSI6InJlZnJlc2giLCJzdWIiOnsidXNlcl9pZCI6IjQ1NjY1NDdkLTgwNzgtNDczZC04ZWM4LWRiMzZjMGQyYWI5YSIsImVtYWlsIjoicmFqZWV2a3JAbnl1LmVkdSIsImNvdW50ZXIiOjB9LCJuYmYiOjE3MzA3NzAzMTMsImNzcmYiOiIxNmM0MTUwOS1kZjMzLTQ2OTQtODA3Ni00NWI5OTY0Y2I0NGUifQ.-8nnX_83z6WUMB-fPDG5ogeC6ldU6aRkCaKm2g399Qw&quot;"/>
    <we:property name="sapling-tier" value="&quot;Pro Tria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8677C1-4632-41DA-BBD4-18C1D417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purl.org/dc/dcmitype/"/>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1530</TotalTime>
  <Pages>6</Pages>
  <Words>2494</Words>
  <Characters>14219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16680</CharactersWithSpaces>
  <SharedDoc>false</SharedDoc>
  <HLinks>
    <vt:vector size="18" baseType="variant">
      <vt:variant>
        <vt:i4>1114232</vt:i4>
      </vt:variant>
      <vt:variant>
        <vt:i4>6</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3</vt:i4>
      </vt:variant>
      <vt:variant>
        <vt:i4>0</vt:i4>
      </vt:variant>
      <vt:variant>
        <vt:i4>5</vt:i4>
      </vt:variant>
      <vt:variant>
        <vt:lpwstr>https://www.3gpp.org/ftp/Specs/archive/38_series/38.843/38843-i00.zip</vt:lpwstr>
      </vt:variant>
      <vt:variant>
        <vt:lpwstr/>
      </vt:variant>
      <vt:variant>
        <vt:i4>3801098</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45</cp:revision>
  <cp:lastPrinted>2011-08-03T08:36:00Z</cp:lastPrinted>
  <dcterms:created xsi:type="dcterms:W3CDTF">2024-05-07T15:48:00Z</dcterms:created>
  <dcterms:modified xsi:type="dcterms:W3CDTF">2024-11-08T02:43:00Z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